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2D4A" w14:textId="2C6E8789" w:rsidR="00374817" w:rsidRPr="00B34F16" w:rsidRDefault="008A5EF9" w:rsidP="00A61F95">
      <w:pPr>
        <w:rPr>
          <w:b/>
          <w:bCs/>
        </w:rPr>
      </w:pPr>
      <w:r w:rsidRPr="00FF395B">
        <w:rPr>
          <w:rFonts w:ascii="Trade Gothic LT Std Cn" w:hAnsi="Trade Gothic LT Std Cn"/>
          <w:b/>
          <w:bCs/>
          <w:color w:val="2F5496" w:themeColor="accent1" w:themeShade="BF"/>
          <w:sz w:val="32"/>
          <w:szCs w:val="32"/>
        </w:rPr>
        <w:t>Perspective</w:t>
      </w:r>
      <w:r w:rsidRPr="00A437A4">
        <w:rPr>
          <w:rFonts w:ascii="Trade Gothic LT Std Cn" w:hAnsi="Trade Gothic LT Std Cn"/>
          <w:b/>
          <w:bCs/>
          <w:color w:val="2F5496" w:themeColor="accent1" w:themeShade="BF"/>
          <w:sz w:val="32"/>
          <w:szCs w:val="32"/>
        </w:rPr>
        <w:t xml:space="preserve">: </w:t>
      </w:r>
      <w:r>
        <w:rPr>
          <w:rFonts w:ascii="Trade Gothic LT Std Cn" w:hAnsi="Trade Gothic LT Std Cn"/>
          <w:b/>
          <w:bCs/>
          <w:color w:val="2F5496" w:themeColor="accent1" w:themeShade="BF"/>
          <w:sz w:val="32"/>
          <w:szCs w:val="32"/>
        </w:rPr>
        <w:t>A</w:t>
      </w:r>
      <w:r w:rsidRPr="00A437A4">
        <w:rPr>
          <w:rFonts w:ascii="Trade Gothic LT Std Cn" w:hAnsi="Trade Gothic LT Std Cn"/>
          <w:b/>
          <w:bCs/>
          <w:color w:val="2F5496" w:themeColor="accent1" w:themeShade="BF"/>
          <w:sz w:val="32"/>
          <w:szCs w:val="32"/>
        </w:rPr>
        <w:t xml:space="preserve">mid </w:t>
      </w:r>
      <w:r w:rsidR="00E56066">
        <w:rPr>
          <w:rFonts w:ascii="Trade Gothic LT Std Cn" w:hAnsi="Trade Gothic LT Std Cn"/>
          <w:b/>
          <w:bCs/>
          <w:color w:val="2F5496" w:themeColor="accent1" w:themeShade="BF"/>
          <w:sz w:val="32"/>
          <w:szCs w:val="32"/>
        </w:rPr>
        <w:t>AIDS</w:t>
      </w:r>
      <w:r w:rsidRPr="00A437A4">
        <w:rPr>
          <w:rFonts w:ascii="Trade Gothic LT Std Cn" w:hAnsi="Trade Gothic LT Std Cn"/>
          <w:b/>
          <w:bCs/>
          <w:color w:val="2F5496" w:themeColor="accent1" w:themeShade="BF"/>
          <w:sz w:val="32"/>
          <w:szCs w:val="32"/>
        </w:rPr>
        <w:t xml:space="preserve"> crisis, LGBTQ press won key First Amendment battle</w:t>
      </w:r>
    </w:p>
    <w:p w14:paraId="19815CC3" w14:textId="2FF2CC69" w:rsidR="00497731" w:rsidRPr="00A437A4" w:rsidRDefault="00180CDD" w:rsidP="00A61F95">
      <w:pPr>
        <w:rPr>
          <w:rFonts w:ascii="Brandon Grotesque Regular" w:hAnsi="Brandon Grotesque Regular"/>
          <w:i/>
          <w:iCs/>
        </w:rPr>
      </w:pPr>
      <w:r w:rsidRPr="00A437A4">
        <w:rPr>
          <w:rFonts w:ascii="Brandon Grotesque Regular" w:hAnsi="Brandon Grotesque Regular"/>
          <w:i/>
          <w:iCs/>
        </w:rPr>
        <w:t>“Not only did LGBT</w:t>
      </w:r>
      <w:r w:rsidR="00AB1FF2" w:rsidRPr="00A437A4">
        <w:rPr>
          <w:rFonts w:ascii="Brandon Grotesque Regular" w:hAnsi="Brandon Grotesque Regular"/>
          <w:i/>
          <w:iCs/>
        </w:rPr>
        <w:t>Q</w:t>
      </w:r>
      <w:r w:rsidRPr="00A437A4">
        <w:rPr>
          <w:rFonts w:ascii="Brandon Grotesque Regular" w:hAnsi="Brandon Grotesque Regular"/>
          <w:i/>
          <w:iCs/>
        </w:rPr>
        <w:t xml:space="preserve"> media use our websites to spread information about HIV/AIDS, but we were fighting to save lives through the articles and information we </w:t>
      </w:r>
      <w:r w:rsidR="00497731" w:rsidRPr="00A437A4">
        <w:rPr>
          <w:rFonts w:ascii="Brandon Grotesque Regular" w:hAnsi="Brandon Grotesque Regular"/>
          <w:i/>
          <w:iCs/>
        </w:rPr>
        <w:t>printed and put online.” – Mark Segal</w:t>
      </w:r>
    </w:p>
    <w:p w14:paraId="5DA3EBD4" w14:textId="77777777" w:rsidR="00FC7B3F" w:rsidRPr="00A437A4" w:rsidRDefault="00FC7B3F" w:rsidP="00A61F95">
      <w:pPr>
        <w:rPr>
          <w:rFonts w:ascii="Brandon Grotesque Regular" w:hAnsi="Brandon Grotesque Regular"/>
        </w:rPr>
      </w:pPr>
    </w:p>
    <w:p w14:paraId="7E06C7B3" w14:textId="4837F8C2" w:rsidR="00DF31F4" w:rsidRPr="00A437A4" w:rsidRDefault="00DF31F4" w:rsidP="00A61F95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By Mark Segal</w:t>
      </w:r>
      <w:r w:rsidR="00477713" w:rsidRPr="00A437A4">
        <w:rPr>
          <w:rFonts w:ascii="Brandon Grotesque Regular" w:hAnsi="Brandon Grotesque Regular"/>
        </w:rPr>
        <w:t>, guest columnist</w:t>
      </w:r>
    </w:p>
    <w:p w14:paraId="33ECF026" w14:textId="7516C879" w:rsidR="00340C93" w:rsidRPr="00A437A4" w:rsidRDefault="00477713" w:rsidP="00A61F95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P</w:t>
      </w:r>
      <w:r w:rsidR="00340C93" w:rsidRPr="00A437A4">
        <w:rPr>
          <w:rFonts w:ascii="Brandon Grotesque Regular" w:hAnsi="Brandon Grotesque Regular"/>
        </w:rPr>
        <w:t xml:space="preserve">ublisher, </w:t>
      </w:r>
      <w:r w:rsidR="00340C93" w:rsidRPr="00A437A4">
        <w:rPr>
          <w:rFonts w:ascii="Brandon Grotesque Regular" w:hAnsi="Brandon Grotesque Regular"/>
          <w:i/>
          <w:iCs/>
        </w:rPr>
        <w:t>Philadelphia Gay News</w:t>
      </w:r>
    </w:p>
    <w:p w14:paraId="123E17B0" w14:textId="1AE4E921" w:rsidR="00DF31F4" w:rsidRPr="00A437A4" w:rsidRDefault="00DF31F4" w:rsidP="00A61F95">
      <w:pPr>
        <w:rPr>
          <w:rFonts w:ascii="Brandon Grotesque Regular" w:hAnsi="Brandon Grotesque Regular"/>
        </w:rPr>
      </w:pPr>
    </w:p>
    <w:p w14:paraId="24FCCDF8" w14:textId="77777777" w:rsidR="00A437A4" w:rsidRDefault="00A437A4" w:rsidP="00A61F95">
      <w:pPr>
        <w:rPr>
          <w:rFonts w:ascii="Brandon Grotesque Regular" w:hAnsi="Brandon Grotesque Regular"/>
        </w:rPr>
      </w:pPr>
    </w:p>
    <w:p w14:paraId="4E06C64A" w14:textId="0BADC8CB" w:rsidR="004D5798" w:rsidRPr="00A437A4" w:rsidRDefault="004229CC" w:rsidP="00A61F95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 xml:space="preserve">LGBTQ media has had to fight for our First Amendment rights </w:t>
      </w:r>
      <w:r w:rsidR="00BC07DC" w:rsidRPr="00A437A4">
        <w:rPr>
          <w:rFonts w:ascii="Brandon Grotesque Regular" w:hAnsi="Brandon Grotesque Regular"/>
        </w:rPr>
        <w:t xml:space="preserve">our entire existence. </w:t>
      </w:r>
      <w:r w:rsidR="008C24EB" w:rsidRPr="00A437A4">
        <w:rPr>
          <w:rFonts w:ascii="Brandon Grotesque Regular" w:hAnsi="Brandon Grotesque Regular"/>
        </w:rPr>
        <w:t xml:space="preserve">For </w:t>
      </w:r>
      <w:r w:rsidR="004653C0" w:rsidRPr="00A437A4">
        <w:rPr>
          <w:rFonts w:ascii="Brandon Grotesque Regular" w:hAnsi="Brandon Grotesque Regular"/>
        </w:rPr>
        <w:t xml:space="preserve">us at the </w:t>
      </w:r>
      <w:r w:rsidR="004653C0" w:rsidRPr="0053418B">
        <w:rPr>
          <w:rFonts w:ascii="Brandon Grotesque Regular" w:hAnsi="Brandon Grotesque Regular"/>
        </w:rPr>
        <w:t xml:space="preserve">Philadelphia Gay </w:t>
      </w:r>
      <w:r w:rsidR="004F4A0B" w:rsidRPr="0053418B">
        <w:rPr>
          <w:rFonts w:ascii="Brandon Grotesque Regular" w:hAnsi="Brandon Grotesque Regular"/>
        </w:rPr>
        <w:t>News</w:t>
      </w:r>
      <w:r w:rsidR="004F4A0B" w:rsidRPr="00A437A4">
        <w:rPr>
          <w:rFonts w:ascii="Brandon Grotesque Regular" w:hAnsi="Brandon Grotesque Regular"/>
        </w:rPr>
        <w:t xml:space="preserve"> (</w:t>
      </w:r>
      <w:r w:rsidR="004F4A0B" w:rsidRPr="0053418B">
        <w:rPr>
          <w:rFonts w:ascii="Brandon Grotesque Regular" w:hAnsi="Brandon Grotesque Regular"/>
        </w:rPr>
        <w:t>PGN</w:t>
      </w:r>
      <w:r w:rsidR="004F4A0B" w:rsidRPr="00A437A4">
        <w:rPr>
          <w:rFonts w:ascii="Brandon Grotesque Regular" w:hAnsi="Brandon Grotesque Regular"/>
        </w:rPr>
        <w:t>)</w:t>
      </w:r>
      <w:r w:rsidR="008C24EB" w:rsidRPr="00A437A4">
        <w:rPr>
          <w:rFonts w:ascii="Brandon Grotesque Regular" w:hAnsi="Brandon Grotesque Regular"/>
        </w:rPr>
        <w:t xml:space="preserve">, </w:t>
      </w:r>
      <w:r w:rsidR="007254DA" w:rsidRPr="00A437A4">
        <w:rPr>
          <w:rFonts w:ascii="Brandon Grotesque Regular" w:hAnsi="Brandon Grotesque Regular"/>
        </w:rPr>
        <w:t>it became</w:t>
      </w:r>
      <w:r w:rsidR="00A61F95" w:rsidRPr="00A437A4">
        <w:rPr>
          <w:rFonts w:ascii="Brandon Grotesque Regular" w:hAnsi="Brandon Grotesque Regular"/>
        </w:rPr>
        <w:t xml:space="preserve"> literally a life-or-death fight that went all the way to the Supreme Court.</w:t>
      </w:r>
      <w:r w:rsidR="0012730B" w:rsidRPr="00A437A4">
        <w:rPr>
          <w:rFonts w:ascii="Brandon Grotesque Regular" w:hAnsi="Brandon Grotesque Regular"/>
        </w:rPr>
        <w:t xml:space="preserve"> </w:t>
      </w:r>
    </w:p>
    <w:p w14:paraId="7C790235" w14:textId="77777777" w:rsidR="004D5798" w:rsidRPr="00A437A4" w:rsidRDefault="004D5798" w:rsidP="00A61F95">
      <w:pPr>
        <w:rPr>
          <w:rFonts w:ascii="Brandon Grotesque Regular" w:hAnsi="Brandon Grotesque Regular"/>
        </w:rPr>
      </w:pPr>
    </w:p>
    <w:p w14:paraId="2EC49E6D" w14:textId="5DCABA97" w:rsidR="00A61F95" w:rsidRPr="00A437A4" w:rsidRDefault="00FC7B3F" w:rsidP="00A61F95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During</w:t>
      </w:r>
      <w:r w:rsidR="00275948" w:rsidRPr="00A437A4">
        <w:rPr>
          <w:rFonts w:ascii="Brandon Grotesque Regular" w:hAnsi="Brandon Grotesque Regular"/>
        </w:rPr>
        <w:t xml:space="preserve"> the </w:t>
      </w:r>
      <w:r w:rsidR="0012730B" w:rsidRPr="00A437A4">
        <w:rPr>
          <w:rFonts w:ascii="Brandon Grotesque Regular" w:hAnsi="Brandon Grotesque Regular"/>
        </w:rPr>
        <w:t>HIV/AIDS</w:t>
      </w:r>
      <w:r w:rsidR="00275948" w:rsidRPr="00A437A4">
        <w:rPr>
          <w:rFonts w:ascii="Brandon Grotesque Regular" w:hAnsi="Brandon Grotesque Regular"/>
        </w:rPr>
        <w:t xml:space="preserve"> crisis</w:t>
      </w:r>
      <w:r w:rsidR="0012730B" w:rsidRPr="00A437A4">
        <w:rPr>
          <w:rFonts w:ascii="Brandon Grotesque Regular" w:hAnsi="Brandon Grotesque Regular"/>
        </w:rPr>
        <w:t>, it was our mission and responsibility as journalist</w:t>
      </w:r>
      <w:r w:rsidR="00E66DA7" w:rsidRPr="00A437A4">
        <w:rPr>
          <w:rFonts w:ascii="Brandon Grotesque Regular" w:hAnsi="Brandon Grotesque Regular"/>
        </w:rPr>
        <w:t>s</w:t>
      </w:r>
      <w:r w:rsidR="0012730B" w:rsidRPr="00A437A4">
        <w:rPr>
          <w:rFonts w:ascii="Brandon Grotesque Regular" w:hAnsi="Brandon Grotesque Regular"/>
        </w:rPr>
        <w:t xml:space="preserve"> to provide </w:t>
      </w:r>
      <w:r w:rsidR="00E66DA7" w:rsidRPr="00A437A4">
        <w:rPr>
          <w:rFonts w:ascii="Brandon Grotesque Regular" w:hAnsi="Brandon Grotesque Regular"/>
        </w:rPr>
        <w:t>life-saving s</w:t>
      </w:r>
      <w:r w:rsidR="0012730B" w:rsidRPr="00A437A4">
        <w:rPr>
          <w:rFonts w:ascii="Brandon Grotesque Regular" w:hAnsi="Brandon Grotesque Regular"/>
        </w:rPr>
        <w:t xml:space="preserve">afe sex education </w:t>
      </w:r>
      <w:r w:rsidR="00842E29" w:rsidRPr="00A437A4">
        <w:rPr>
          <w:rFonts w:ascii="Brandon Grotesque Regular" w:hAnsi="Brandon Grotesque Regular"/>
        </w:rPr>
        <w:t>any</w:t>
      </w:r>
      <w:r w:rsidR="00E66DA7" w:rsidRPr="00A437A4">
        <w:rPr>
          <w:rFonts w:ascii="Brandon Grotesque Regular" w:hAnsi="Brandon Grotesque Regular"/>
        </w:rPr>
        <w:t>where it was not otherwise available.</w:t>
      </w:r>
      <w:r w:rsidR="00496476" w:rsidRPr="00A437A4">
        <w:rPr>
          <w:rFonts w:ascii="Brandon Grotesque Regular" w:hAnsi="Brandon Grotesque Regular"/>
        </w:rPr>
        <w:t xml:space="preserve"> Not only did LGBT</w:t>
      </w:r>
      <w:r w:rsidR="00E36A98" w:rsidRPr="00A437A4">
        <w:rPr>
          <w:rFonts w:ascii="Brandon Grotesque Regular" w:hAnsi="Brandon Grotesque Regular"/>
        </w:rPr>
        <w:t xml:space="preserve">Q </w:t>
      </w:r>
      <w:r w:rsidR="00496476" w:rsidRPr="00A437A4">
        <w:rPr>
          <w:rFonts w:ascii="Brandon Grotesque Regular" w:hAnsi="Brandon Grotesque Regular"/>
        </w:rPr>
        <w:t>media use our websites to spread information about HIV/AIDS</w:t>
      </w:r>
      <w:r w:rsidR="008C20E3" w:rsidRPr="00A437A4">
        <w:rPr>
          <w:rFonts w:ascii="Brandon Grotesque Regular" w:hAnsi="Brandon Grotesque Regular"/>
        </w:rPr>
        <w:t>,</w:t>
      </w:r>
      <w:r w:rsidR="00496476" w:rsidRPr="00A437A4">
        <w:rPr>
          <w:rFonts w:ascii="Brandon Grotesque Regular" w:hAnsi="Brandon Grotesque Regular"/>
        </w:rPr>
        <w:t xml:space="preserve"> but </w:t>
      </w:r>
      <w:r w:rsidR="008C20E3" w:rsidRPr="00A437A4">
        <w:rPr>
          <w:rFonts w:ascii="Brandon Grotesque Regular" w:hAnsi="Brandon Grotesque Regular"/>
        </w:rPr>
        <w:t xml:space="preserve">we </w:t>
      </w:r>
      <w:r w:rsidR="0058722E" w:rsidRPr="00A437A4">
        <w:rPr>
          <w:rFonts w:ascii="Brandon Grotesque Regular" w:hAnsi="Brandon Grotesque Regular"/>
        </w:rPr>
        <w:t>were</w:t>
      </w:r>
      <w:r w:rsidR="00496476" w:rsidRPr="00A437A4">
        <w:rPr>
          <w:rFonts w:ascii="Brandon Grotesque Regular" w:hAnsi="Brandon Grotesque Regular"/>
        </w:rPr>
        <w:t xml:space="preserve"> fight</w:t>
      </w:r>
      <w:r w:rsidR="004E1516" w:rsidRPr="00A437A4">
        <w:rPr>
          <w:rFonts w:ascii="Brandon Grotesque Regular" w:hAnsi="Brandon Grotesque Regular"/>
        </w:rPr>
        <w:t>ing</w:t>
      </w:r>
      <w:r w:rsidR="00496476" w:rsidRPr="00A437A4">
        <w:rPr>
          <w:rFonts w:ascii="Brandon Grotesque Regular" w:hAnsi="Brandon Grotesque Regular"/>
        </w:rPr>
        <w:t xml:space="preserve"> to save lives through the articles and information we printed and put online.</w:t>
      </w:r>
    </w:p>
    <w:p w14:paraId="39EE8338" w14:textId="77777777" w:rsidR="00A61F95" w:rsidRPr="00A437A4" w:rsidRDefault="00A61F95" w:rsidP="00657277">
      <w:pPr>
        <w:rPr>
          <w:rFonts w:ascii="Brandon Grotesque Regular" w:hAnsi="Brandon Grotesque Regular"/>
        </w:rPr>
      </w:pPr>
    </w:p>
    <w:p w14:paraId="1E29CDAB" w14:textId="604591DE" w:rsidR="00F15DE3" w:rsidRPr="00A437A4" w:rsidRDefault="00657277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 xml:space="preserve">In 1998 </w:t>
      </w:r>
      <w:r w:rsidR="007E2695" w:rsidRPr="00A437A4">
        <w:rPr>
          <w:rFonts w:ascii="Brandon Grotesque Regular" w:hAnsi="Brandon Grotesque Regular"/>
        </w:rPr>
        <w:t>we</w:t>
      </w:r>
      <w:r w:rsidR="006B3C3F" w:rsidRPr="00A437A4">
        <w:rPr>
          <w:rFonts w:ascii="Brandon Grotesque Regular" w:hAnsi="Brandon Grotesque Regular"/>
        </w:rPr>
        <w:t xml:space="preserve"> </w:t>
      </w:r>
      <w:r w:rsidR="00842E29" w:rsidRPr="00A437A4">
        <w:rPr>
          <w:rFonts w:ascii="Brandon Grotesque Regular" w:hAnsi="Brandon Grotesque Regular"/>
        </w:rPr>
        <w:t xml:space="preserve">also </w:t>
      </w:r>
      <w:r w:rsidRPr="00A437A4">
        <w:rPr>
          <w:rFonts w:ascii="Brandon Grotesque Regular" w:hAnsi="Brandon Grotesque Regular"/>
        </w:rPr>
        <w:t xml:space="preserve">found ourselves fighting </w:t>
      </w:r>
      <w:r w:rsidR="00F15DE3" w:rsidRPr="00A437A4">
        <w:rPr>
          <w:rFonts w:ascii="Brandon Grotesque Regular" w:hAnsi="Brandon Grotesque Regular"/>
        </w:rPr>
        <w:t>fines of $50,000 per day and up to six month</w:t>
      </w:r>
      <w:r w:rsidR="00930A26" w:rsidRPr="00A437A4">
        <w:rPr>
          <w:rFonts w:ascii="Brandon Grotesque Regular" w:hAnsi="Brandon Grotesque Regular"/>
        </w:rPr>
        <w:t>s</w:t>
      </w:r>
      <w:r w:rsidR="00F15DE3" w:rsidRPr="00A437A4">
        <w:rPr>
          <w:rFonts w:ascii="Brandon Grotesque Regular" w:hAnsi="Brandon Grotesque Regular"/>
        </w:rPr>
        <w:t xml:space="preserve"> i</w:t>
      </w:r>
      <w:r w:rsidR="009651CC" w:rsidRPr="00A437A4">
        <w:rPr>
          <w:rFonts w:ascii="Brandon Grotesque Regular" w:hAnsi="Brandon Grotesque Regular"/>
        </w:rPr>
        <w:t>n</w:t>
      </w:r>
      <w:r w:rsidR="00F15DE3" w:rsidRPr="00A437A4">
        <w:rPr>
          <w:rFonts w:ascii="Brandon Grotesque Regular" w:hAnsi="Brandon Grotesque Regular"/>
        </w:rPr>
        <w:t xml:space="preserve"> jail</w:t>
      </w:r>
      <w:r w:rsidR="006B3C3F" w:rsidRPr="00A437A4">
        <w:rPr>
          <w:rFonts w:ascii="Brandon Grotesque Regular" w:hAnsi="Brandon Grotesque Regular"/>
        </w:rPr>
        <w:t xml:space="preserve"> for providing that </w:t>
      </w:r>
      <w:r w:rsidR="00930A26" w:rsidRPr="00A437A4">
        <w:rPr>
          <w:rFonts w:ascii="Brandon Grotesque Regular" w:hAnsi="Brandon Grotesque Regular"/>
        </w:rPr>
        <w:t xml:space="preserve">critical </w:t>
      </w:r>
      <w:r w:rsidR="006B3C3F" w:rsidRPr="00A437A4">
        <w:rPr>
          <w:rFonts w:ascii="Brandon Grotesque Regular" w:hAnsi="Brandon Grotesque Regular"/>
        </w:rPr>
        <w:t>health education information online</w:t>
      </w:r>
      <w:r w:rsidR="00F15DE3" w:rsidRPr="00A437A4">
        <w:rPr>
          <w:rFonts w:ascii="Brandon Grotesque Regular" w:hAnsi="Brandon Grotesque Regular"/>
        </w:rPr>
        <w:t xml:space="preserve">. </w:t>
      </w:r>
    </w:p>
    <w:p w14:paraId="273393C1" w14:textId="77777777" w:rsidR="00F15DE3" w:rsidRPr="00A437A4" w:rsidRDefault="00F15DE3" w:rsidP="00657277">
      <w:pPr>
        <w:rPr>
          <w:rFonts w:ascii="Brandon Grotesque Regular" w:hAnsi="Brandon Grotesque Regular"/>
        </w:rPr>
      </w:pPr>
    </w:p>
    <w:p w14:paraId="2182BE55" w14:textId="0A229572" w:rsidR="00657277" w:rsidRPr="00A437A4" w:rsidRDefault="006A46E5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 xml:space="preserve">Congress had passed and President </w:t>
      </w:r>
      <w:r w:rsidR="005A51E0" w:rsidRPr="00A437A4">
        <w:rPr>
          <w:rFonts w:ascii="Brandon Grotesque Regular" w:hAnsi="Brandon Grotesque Regular"/>
        </w:rPr>
        <w:t xml:space="preserve">Bill </w:t>
      </w:r>
      <w:r w:rsidRPr="00A437A4">
        <w:rPr>
          <w:rFonts w:ascii="Brandon Grotesque Regular" w:hAnsi="Brandon Grotesque Regular"/>
        </w:rPr>
        <w:t>Clinton had signed into law t</w:t>
      </w:r>
      <w:r w:rsidR="00657277" w:rsidRPr="00A437A4">
        <w:rPr>
          <w:rFonts w:ascii="Brandon Grotesque Regular" w:hAnsi="Brandon Grotesque Regular"/>
        </w:rPr>
        <w:t xml:space="preserve">he Child Online Protection Act (COPA). The purported reason for the </w:t>
      </w:r>
      <w:r w:rsidR="0026167C" w:rsidRPr="00A437A4">
        <w:rPr>
          <w:rFonts w:ascii="Brandon Grotesque Regular" w:hAnsi="Brandon Grotesque Regular"/>
        </w:rPr>
        <w:t>a</w:t>
      </w:r>
      <w:r w:rsidR="00657277" w:rsidRPr="00A437A4">
        <w:rPr>
          <w:rFonts w:ascii="Brandon Grotesque Regular" w:hAnsi="Brandon Grotesque Regular"/>
        </w:rPr>
        <w:t>ct, as stated by its supporters in Congress, was to protect minors from any form of material that was deemed harmful on the internet.</w:t>
      </w:r>
      <w:r w:rsidR="00657277" w:rsidRPr="00A437A4">
        <w:rPr>
          <w:rFonts w:ascii="Brandon Grotesque Regular" w:hAnsi="Brandon Grotesque Regular"/>
        </w:rPr>
        <w:br/>
      </w:r>
      <w:r w:rsidR="00657277" w:rsidRPr="00A437A4">
        <w:rPr>
          <w:rFonts w:ascii="Brandon Grotesque Regular" w:hAnsi="Brandon Grotesque Regular"/>
        </w:rPr>
        <w:br/>
      </w:r>
      <w:r w:rsidR="001E3122" w:rsidRPr="00A437A4">
        <w:rPr>
          <w:rFonts w:ascii="Brandon Grotesque Regular" w:hAnsi="Brandon Grotesque Regular"/>
        </w:rPr>
        <w:t>But t</w:t>
      </w:r>
      <w:r w:rsidR="00657277" w:rsidRPr="00A437A4">
        <w:rPr>
          <w:rFonts w:ascii="Brandon Grotesque Regular" w:hAnsi="Brandon Grotesque Regular"/>
        </w:rPr>
        <w:t xml:space="preserve">he law was sweeping in its scope, and </w:t>
      </w:r>
      <w:r w:rsidR="001E3122" w:rsidRPr="00A437A4">
        <w:rPr>
          <w:rFonts w:ascii="Brandon Grotesque Regular" w:hAnsi="Brandon Grotesque Regular"/>
        </w:rPr>
        <w:t>m</w:t>
      </w:r>
      <w:r w:rsidR="00657277" w:rsidRPr="00A437A4">
        <w:rPr>
          <w:rFonts w:ascii="Brandon Grotesque Regular" w:hAnsi="Brandon Grotesque Regular"/>
        </w:rPr>
        <w:t xml:space="preserve">uch of </w:t>
      </w:r>
      <w:r w:rsidR="001E3122" w:rsidRPr="00A437A4">
        <w:rPr>
          <w:rFonts w:ascii="Brandon Grotesque Regular" w:hAnsi="Brandon Grotesque Regular"/>
        </w:rPr>
        <w:t xml:space="preserve">the information we published </w:t>
      </w:r>
      <w:r w:rsidR="00657277" w:rsidRPr="00A437A4">
        <w:rPr>
          <w:rFonts w:ascii="Brandon Grotesque Regular" w:hAnsi="Brandon Grotesque Regular"/>
        </w:rPr>
        <w:t>would be deemed by the framers of COPA as harmful</w:t>
      </w:r>
      <w:r w:rsidR="009F017A" w:rsidRPr="00A437A4">
        <w:rPr>
          <w:rFonts w:ascii="Brandon Grotesque Regular" w:hAnsi="Brandon Grotesque Regular"/>
        </w:rPr>
        <w:t>.</w:t>
      </w:r>
      <w:r w:rsidR="00657277" w:rsidRPr="00A437A4">
        <w:rPr>
          <w:rFonts w:ascii="Brandon Grotesque Regular" w:hAnsi="Brandon Grotesque Regular"/>
        </w:rPr>
        <w:t> </w:t>
      </w:r>
    </w:p>
    <w:p w14:paraId="2FCC747C" w14:textId="77777777" w:rsidR="00657277" w:rsidRPr="00A437A4" w:rsidRDefault="00657277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 </w:t>
      </w:r>
    </w:p>
    <w:p w14:paraId="51539DDF" w14:textId="25E06B9C" w:rsidR="00467CD7" w:rsidRPr="00A437A4" w:rsidRDefault="00657277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"Material harmful to minors" was defined as material that by "contemporary community standards" was judged to appeal to "prurient interest" and that showed sexual acts or nudity</w:t>
      </w:r>
      <w:r w:rsidR="005A2EB0" w:rsidRPr="00A437A4">
        <w:rPr>
          <w:rFonts w:ascii="Brandon Grotesque Regular" w:hAnsi="Brandon Grotesque Regular"/>
        </w:rPr>
        <w:t>.</w:t>
      </w:r>
      <w:r w:rsidR="00D70013" w:rsidRPr="00A437A4">
        <w:rPr>
          <w:rFonts w:ascii="Brandon Grotesque Regular" w:hAnsi="Brandon Grotesque Regular"/>
        </w:rPr>
        <w:t xml:space="preserve"> </w:t>
      </w:r>
      <w:r w:rsidR="009F017A" w:rsidRPr="00A437A4">
        <w:rPr>
          <w:rFonts w:ascii="Brandon Grotesque Regular" w:hAnsi="Brandon Grotesque Regular"/>
        </w:rPr>
        <w:t xml:space="preserve">Furthermore, COPA stated that </w:t>
      </w:r>
      <w:r w:rsidR="004F4A0B" w:rsidRPr="00A437A4">
        <w:rPr>
          <w:rFonts w:ascii="Brandon Grotesque Regular" w:hAnsi="Brandon Grotesque Regular"/>
        </w:rPr>
        <w:t xml:space="preserve">online </w:t>
      </w:r>
      <w:r w:rsidR="009F017A" w:rsidRPr="00A437A4">
        <w:rPr>
          <w:rFonts w:ascii="Brandon Grotesque Regular" w:hAnsi="Brandon Grotesque Regular"/>
        </w:rPr>
        <w:t xml:space="preserve">offenses would be decided by community standards in any area of the country. </w:t>
      </w:r>
      <w:r w:rsidR="004F4A0B" w:rsidRPr="00A437A4">
        <w:rPr>
          <w:rFonts w:ascii="Brandon Grotesque Regular" w:hAnsi="Brandon Grotesque Regular"/>
        </w:rPr>
        <w:t>I</w:t>
      </w:r>
      <w:r w:rsidR="009F017A" w:rsidRPr="00A437A4">
        <w:rPr>
          <w:rFonts w:ascii="Brandon Grotesque Regular" w:hAnsi="Brandon Grotesque Regular"/>
        </w:rPr>
        <w:t xml:space="preserve">f </w:t>
      </w:r>
      <w:r w:rsidR="00D8579D" w:rsidRPr="00A437A4">
        <w:rPr>
          <w:rFonts w:ascii="Brandon Grotesque Regular" w:hAnsi="Brandon Grotesque Regular"/>
        </w:rPr>
        <w:t>a</w:t>
      </w:r>
      <w:r w:rsidR="009F017A" w:rsidRPr="00A437A4">
        <w:rPr>
          <w:rFonts w:ascii="Brandon Grotesque Regular" w:hAnsi="Brandon Grotesque Regular"/>
        </w:rPr>
        <w:t xml:space="preserve"> district attorney in Alabama objected to </w:t>
      </w:r>
      <w:r w:rsidR="009F017A" w:rsidRPr="0053418B">
        <w:rPr>
          <w:rFonts w:ascii="Brandon Grotesque Regular" w:hAnsi="Brandon Grotesque Regular"/>
        </w:rPr>
        <w:t>PGN</w:t>
      </w:r>
      <w:r w:rsidR="009F017A" w:rsidRPr="00A437A4">
        <w:rPr>
          <w:rFonts w:ascii="Brandon Grotesque Regular" w:hAnsi="Brandon Grotesque Regular"/>
        </w:rPr>
        <w:t xml:space="preserve"> publishing news on HIV/AIDS, it could prosecute </w:t>
      </w:r>
      <w:r w:rsidR="009F017A" w:rsidRPr="0053418B">
        <w:rPr>
          <w:rFonts w:ascii="Brandon Grotesque Regular" w:hAnsi="Brandon Grotesque Regular"/>
        </w:rPr>
        <w:t>PGN</w:t>
      </w:r>
      <w:r w:rsidR="009F017A" w:rsidRPr="00A437A4">
        <w:rPr>
          <w:rFonts w:ascii="Brandon Grotesque Regular" w:hAnsi="Brandon Grotesque Regular"/>
          <w:i/>
          <w:iCs/>
        </w:rPr>
        <w:t xml:space="preserve"> </w:t>
      </w:r>
      <w:r w:rsidR="009F017A" w:rsidRPr="00A437A4">
        <w:rPr>
          <w:rFonts w:ascii="Brandon Grotesque Regular" w:hAnsi="Brandon Grotesque Regular"/>
        </w:rPr>
        <w:t xml:space="preserve">under the new COPA law, even though </w:t>
      </w:r>
      <w:r w:rsidR="009F017A" w:rsidRPr="0053418B">
        <w:rPr>
          <w:rFonts w:ascii="Brandon Grotesque Regular" w:hAnsi="Brandon Grotesque Regular"/>
        </w:rPr>
        <w:t>PGN</w:t>
      </w:r>
      <w:r w:rsidR="009F017A" w:rsidRPr="00A437A4">
        <w:rPr>
          <w:rFonts w:ascii="Brandon Grotesque Regular" w:hAnsi="Brandon Grotesque Regular"/>
        </w:rPr>
        <w:t xml:space="preserve"> is not an Alabama newspaper. </w:t>
      </w:r>
    </w:p>
    <w:p w14:paraId="117E178D" w14:textId="77777777" w:rsidR="00467CD7" w:rsidRPr="00A437A4" w:rsidRDefault="00467CD7" w:rsidP="00657277">
      <w:pPr>
        <w:rPr>
          <w:rFonts w:ascii="Brandon Grotesque Regular" w:hAnsi="Brandon Grotesque Regular"/>
        </w:rPr>
      </w:pPr>
    </w:p>
    <w:p w14:paraId="3B9975F3" w14:textId="5E8DCF5D" w:rsidR="00A437A4" w:rsidRDefault="00657277" w:rsidP="009025C3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 xml:space="preserve">This was </w:t>
      </w:r>
      <w:r w:rsidR="00EC17CF" w:rsidRPr="00A437A4">
        <w:rPr>
          <w:rFonts w:ascii="Brandon Grotesque Regular" w:hAnsi="Brandon Grotesque Regular"/>
        </w:rPr>
        <w:t xml:space="preserve">a </w:t>
      </w:r>
      <w:r w:rsidRPr="00A437A4">
        <w:rPr>
          <w:rFonts w:ascii="Brandon Grotesque Regular" w:hAnsi="Brandon Grotesque Regular"/>
        </w:rPr>
        <w:t xml:space="preserve">much broader standard than obscenity laws </w:t>
      </w:r>
      <w:r w:rsidR="00EC17CF" w:rsidRPr="00A437A4">
        <w:rPr>
          <w:rFonts w:ascii="Brandon Grotesque Regular" w:hAnsi="Brandon Grotesque Regular"/>
        </w:rPr>
        <w:t>before or since</w:t>
      </w:r>
      <w:r w:rsidRPr="00A437A4">
        <w:rPr>
          <w:rFonts w:ascii="Brandon Grotesque Regular" w:hAnsi="Brandon Grotesque Regular"/>
        </w:rPr>
        <w:t>. </w:t>
      </w:r>
      <w:r w:rsidR="00467CD7" w:rsidRPr="00A437A4">
        <w:rPr>
          <w:rFonts w:ascii="Brandon Grotesque Regular" w:hAnsi="Brandon Grotesque Regular"/>
        </w:rPr>
        <w:t xml:space="preserve">It </w:t>
      </w:r>
      <w:r w:rsidR="00EA1CA2" w:rsidRPr="00A437A4">
        <w:rPr>
          <w:rFonts w:ascii="Brandon Grotesque Regular" w:hAnsi="Brandon Grotesque Regular"/>
        </w:rPr>
        <w:t xml:space="preserve">was an infringement on </w:t>
      </w:r>
      <w:r w:rsidR="00C45604" w:rsidRPr="00A437A4">
        <w:rPr>
          <w:rFonts w:ascii="Brandon Grotesque Regular" w:hAnsi="Brandon Grotesque Regular"/>
        </w:rPr>
        <w:t xml:space="preserve">the </w:t>
      </w:r>
      <w:r w:rsidR="00C45604" w:rsidRPr="00A437A4">
        <w:rPr>
          <w:rFonts w:ascii="Brandon Grotesque Regular" w:hAnsi="Brandon Grotesque Regular"/>
          <w:i/>
          <w:iCs/>
        </w:rPr>
        <w:t>Philadelphia Gay News’</w:t>
      </w:r>
      <w:r w:rsidR="00C45604" w:rsidRPr="00A437A4">
        <w:rPr>
          <w:rFonts w:ascii="Brandon Grotesque Regular" w:hAnsi="Brandon Grotesque Regular"/>
        </w:rPr>
        <w:t xml:space="preserve"> F</w:t>
      </w:r>
      <w:r w:rsidR="00EA1CA2" w:rsidRPr="00A437A4">
        <w:rPr>
          <w:rFonts w:ascii="Brandon Grotesque Regular" w:hAnsi="Brandon Grotesque Regular"/>
        </w:rPr>
        <w:t xml:space="preserve">irst </w:t>
      </w:r>
      <w:r w:rsidR="00C45604" w:rsidRPr="00A437A4">
        <w:rPr>
          <w:rFonts w:ascii="Brandon Grotesque Regular" w:hAnsi="Brandon Grotesque Regular"/>
        </w:rPr>
        <w:t>A</w:t>
      </w:r>
      <w:r w:rsidR="00EA1CA2" w:rsidRPr="00A437A4">
        <w:rPr>
          <w:rFonts w:ascii="Brandon Grotesque Regular" w:hAnsi="Brandon Grotesque Regular"/>
        </w:rPr>
        <w:t>mendment rights, and for the LGBT</w:t>
      </w:r>
      <w:r w:rsidR="001B54E6" w:rsidRPr="00A437A4">
        <w:rPr>
          <w:rFonts w:ascii="Brandon Grotesque Regular" w:hAnsi="Brandon Grotesque Regular"/>
        </w:rPr>
        <w:t>Q</w:t>
      </w:r>
      <w:r w:rsidR="00EA1CA2" w:rsidRPr="00A437A4">
        <w:rPr>
          <w:rFonts w:ascii="Brandon Grotesque Regular" w:hAnsi="Brandon Grotesque Regular"/>
        </w:rPr>
        <w:t xml:space="preserve"> community</w:t>
      </w:r>
      <w:r w:rsidR="00D70013" w:rsidRPr="00A437A4">
        <w:rPr>
          <w:rFonts w:ascii="Brandon Grotesque Regular" w:hAnsi="Brandon Grotesque Regular"/>
        </w:rPr>
        <w:t>,</w:t>
      </w:r>
      <w:r w:rsidR="00EA1CA2" w:rsidRPr="00A437A4">
        <w:rPr>
          <w:rFonts w:ascii="Brandon Grotesque Regular" w:hAnsi="Brandon Grotesque Regular"/>
        </w:rPr>
        <w:t xml:space="preserve"> it was also a danger to our very lives. </w:t>
      </w:r>
      <w:r w:rsidR="00EA1CA2" w:rsidRPr="00A437A4">
        <w:rPr>
          <w:rFonts w:ascii="Brandon Grotesque Regular" w:hAnsi="Brandon Grotesque Regular"/>
        </w:rPr>
        <w:br/>
      </w:r>
    </w:p>
    <w:p w14:paraId="01591C40" w14:textId="529D6138" w:rsidR="00A437A4" w:rsidRDefault="00A437A4" w:rsidP="009025C3">
      <w:pPr>
        <w:rPr>
          <w:rFonts w:ascii="Brandon Grotesque Regular" w:hAnsi="Brandon Grotesque Regular"/>
        </w:rPr>
      </w:pPr>
    </w:p>
    <w:p w14:paraId="7AA7945B" w14:textId="09F36BC3" w:rsidR="00A437A4" w:rsidRDefault="00A437A4" w:rsidP="009025C3">
      <w:pPr>
        <w:rPr>
          <w:rFonts w:ascii="Brandon Grotesque Regular" w:hAnsi="Brandon Grotesque Regular"/>
        </w:rPr>
      </w:pPr>
    </w:p>
    <w:p w14:paraId="5A79BF53" w14:textId="77777777" w:rsidR="00A437A4" w:rsidRDefault="00A437A4" w:rsidP="009025C3">
      <w:pPr>
        <w:rPr>
          <w:rFonts w:ascii="Brandon Grotesque Regular" w:hAnsi="Brandon Grotesque Regular"/>
        </w:rPr>
      </w:pPr>
    </w:p>
    <w:p w14:paraId="71253941" w14:textId="208D23F7" w:rsidR="0033615B" w:rsidRPr="00A437A4" w:rsidRDefault="006F343C" w:rsidP="00A437A4">
      <w:pPr>
        <w:ind w:left="360"/>
        <w:rPr>
          <w:rFonts w:ascii="Brandon Grotesque Regular" w:hAnsi="Brandon Grotesque Regular" w:cstheme="minorHAnsi"/>
          <w:b/>
          <w:bCs/>
          <w:sz w:val="24"/>
          <w:szCs w:val="24"/>
        </w:rPr>
      </w:pPr>
      <w:r w:rsidRPr="00A437A4"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0452" wp14:editId="603E0B3B">
                <wp:simplePos x="0" y="0"/>
                <wp:positionH relativeFrom="column">
                  <wp:posOffset>13970</wp:posOffset>
                </wp:positionH>
                <wp:positionV relativeFrom="paragraph">
                  <wp:posOffset>46673</wp:posOffset>
                </wp:positionV>
                <wp:extent cx="55245" cy="2898775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289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346B" id="Rectangle 3" o:spid="_x0000_s1026" style="position:absolute;margin-left:1.1pt;margin-top:3.7pt;width:4.35pt;height:2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" fillcolor="#2f5496 [2404]" stroked="f" strokeweight="1pt"/>
            </w:pict>
          </mc:Fallback>
        </mc:AlternateContent>
      </w:r>
      <w:r w:rsidR="00A437A4" w:rsidRPr="00A437A4"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820BD" wp14:editId="1C6045CF">
                <wp:simplePos x="0" y="0"/>
                <wp:positionH relativeFrom="column">
                  <wp:posOffset>138113</wp:posOffset>
                </wp:positionH>
                <wp:positionV relativeFrom="paragraph">
                  <wp:posOffset>38100</wp:posOffset>
                </wp:positionV>
                <wp:extent cx="5900737" cy="29286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737" cy="2928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BE24" id="Rectangle 1" o:spid="_x0000_s1026" style="position:absolute;margin-left:10.9pt;margin-top:3pt;width:464.6pt;height:2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" fillcolor="#e7e6e6 [3214]" stroked="f" strokeweight="1pt"/>
            </w:pict>
          </mc:Fallback>
        </mc:AlternateContent>
      </w:r>
      <w:r w:rsidR="00EA1CA2" w:rsidRPr="00A437A4">
        <w:rPr>
          <w:rFonts w:ascii="Brandon Grotesque Regular" w:hAnsi="Brandon Grotesque Regular"/>
        </w:rPr>
        <w:br/>
      </w:r>
      <w:r w:rsidR="00A437A4" w:rsidRPr="00A437A4">
        <w:rPr>
          <w:rFonts w:ascii="Trade Gothic LT Std Cn" w:eastAsia="Times New Roman" w:hAnsi="Trade Gothic LT Std Cn" w:cstheme="minorHAnsi"/>
          <w:b/>
          <w:sz w:val="24"/>
          <w:szCs w:val="24"/>
        </w:rPr>
        <w:t>ROOTS OF THE GAY AND LESBIAN PRESS</w:t>
      </w:r>
    </w:p>
    <w:p w14:paraId="75D36A64" w14:textId="77777777" w:rsidR="006F343C" w:rsidRDefault="0033615B" w:rsidP="008D62E8">
      <w:pPr>
        <w:pStyle w:val="Normal2"/>
        <w:spacing w:after="0"/>
        <w:ind w:left="360"/>
        <w:rPr>
          <w:rFonts w:ascii="Brandon Grotesque Regular" w:eastAsia="Times New Roman" w:hAnsi="Brandon Grotesque Regular" w:cstheme="minorHAnsi"/>
          <w:bCs/>
          <w:color w:val="auto"/>
        </w:rPr>
      </w:pP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In the 1940s and </w:t>
      </w:r>
      <w:r w:rsidR="00B94686" w:rsidRPr="00A437A4">
        <w:rPr>
          <w:rFonts w:ascii="Brandon Grotesque Regular" w:eastAsia="Times New Roman" w:hAnsi="Brandon Grotesque Regular" w:cstheme="minorHAnsi"/>
          <w:bCs/>
          <w:color w:val="auto"/>
        </w:rPr>
        <w:t>’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50s, the </w:t>
      </w:r>
      <w:proofErr w:type="gramStart"/>
      <w:r w:rsidRPr="00A437A4">
        <w:rPr>
          <w:rFonts w:ascii="Brandon Grotesque Regular" w:eastAsia="Times New Roman" w:hAnsi="Brandon Grotesque Regular" w:cstheme="minorHAnsi"/>
          <w:bCs/>
          <w:color w:val="auto"/>
        </w:rPr>
        <w:t>Daughters</w:t>
      </w:r>
      <w:proofErr w:type="gramEnd"/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 </w:t>
      </w:r>
    </w:p>
    <w:p w14:paraId="3C125CA3" w14:textId="0A2AA1C8" w:rsidR="0033615B" w:rsidRPr="00A437A4" w:rsidRDefault="0033615B" w:rsidP="008D62E8">
      <w:pPr>
        <w:pStyle w:val="Normal2"/>
        <w:spacing w:after="0"/>
        <w:ind w:left="360"/>
        <w:rPr>
          <w:rFonts w:ascii="Brandon Grotesque Regular" w:eastAsia="Times New Roman" w:hAnsi="Brandon Grotesque Regular" w:cstheme="minorHAnsi"/>
          <w:color w:val="auto"/>
        </w:rPr>
      </w:pP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>of Bilitis and the Mattachine Society, lesbian and gay social clubs</w:t>
      </w:r>
      <w:r w:rsidR="00671C4E"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 </w:t>
      </w:r>
      <w:r w:rsidR="00E10C41" w:rsidRPr="00A437A4">
        <w:rPr>
          <w:rFonts w:ascii="Brandon Grotesque Regular" w:eastAsia="Times New Roman" w:hAnsi="Brandon Grotesque Regular" w:cstheme="minorHAnsi"/>
          <w:bCs/>
          <w:color w:val="auto"/>
        </w:rPr>
        <w:t>that set the stage for activism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, turned to the power of the press — their own — to inform others about their work. Magazines such 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lastRenderedPageBreak/>
        <w:t xml:space="preserve">as </w:t>
      </w:r>
      <w:r w:rsidRPr="00A437A4">
        <w:rPr>
          <w:rFonts w:ascii="Brandon Grotesque Regular" w:eastAsia="Times New Roman" w:hAnsi="Brandon Grotesque Regular" w:cstheme="minorHAnsi"/>
          <w:bCs/>
          <w:i/>
          <w:color w:val="auto"/>
        </w:rPr>
        <w:t>The Ladder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, </w:t>
      </w:r>
      <w:r w:rsidRPr="00A437A4">
        <w:rPr>
          <w:rFonts w:ascii="Brandon Grotesque Regular" w:eastAsia="Times New Roman" w:hAnsi="Brandon Grotesque Regular" w:cstheme="minorHAnsi"/>
          <w:bCs/>
          <w:i/>
          <w:color w:val="auto"/>
        </w:rPr>
        <w:t xml:space="preserve">ONE 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>and the</w:t>
      </w:r>
      <w:r w:rsidRPr="00A437A4">
        <w:rPr>
          <w:rFonts w:ascii="Brandon Grotesque Regular" w:eastAsia="Times New Roman" w:hAnsi="Brandon Grotesque Regular" w:cstheme="minorHAnsi"/>
          <w:bCs/>
          <w:i/>
          <w:color w:val="auto"/>
        </w:rPr>
        <w:t xml:space="preserve"> Mattachine Review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 were funded from the wallets of the editors, </w:t>
      </w:r>
      <w:proofErr w:type="gramStart"/>
      <w:r w:rsidRPr="00A437A4">
        <w:rPr>
          <w:rFonts w:ascii="Brandon Grotesque Regular" w:eastAsia="Times New Roman" w:hAnsi="Brandon Grotesque Regular" w:cstheme="minorHAnsi"/>
          <w:bCs/>
          <w:color w:val="auto"/>
        </w:rPr>
        <w:t>writers</w:t>
      </w:r>
      <w:proofErr w:type="gramEnd"/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 and friends. The magazines were mailed across the country and passed from</w:t>
      </w:r>
      <w:r w:rsidRPr="00A437A4">
        <w:rPr>
          <w:rFonts w:ascii="Brandon Grotesque Regular" w:eastAsia="Times New Roman" w:hAnsi="Brandon Grotesque Regular" w:cstheme="minorHAnsi"/>
          <w:bCs/>
          <w:color w:val="FF0000"/>
        </w:rPr>
        <w:t xml:space="preserve"> 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person to person. In 1954, the U.S. Post Office refused to distribute an issue of </w:t>
      </w:r>
      <w:r w:rsidRPr="00A437A4">
        <w:rPr>
          <w:rFonts w:ascii="Brandon Grotesque Regular" w:eastAsia="Times New Roman" w:hAnsi="Brandon Grotesque Regular" w:cstheme="minorHAnsi"/>
          <w:bCs/>
          <w:i/>
          <w:color w:val="auto"/>
        </w:rPr>
        <w:t>ONE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, citing obscenity laws. After losing in lower courts, </w:t>
      </w:r>
      <w:r w:rsidRPr="00A437A4">
        <w:rPr>
          <w:rFonts w:ascii="Brandon Grotesque Regular" w:eastAsia="Times New Roman" w:hAnsi="Brandon Grotesque Regular" w:cstheme="minorHAnsi"/>
          <w:bCs/>
          <w:i/>
          <w:color w:val="auto"/>
        </w:rPr>
        <w:t>ONE</w:t>
      </w:r>
      <w:r w:rsidRPr="00A437A4">
        <w:rPr>
          <w:rFonts w:ascii="Brandon Grotesque Regular" w:eastAsia="Times New Roman" w:hAnsi="Brandon Grotesque Regular" w:cstheme="minorHAnsi"/>
          <w:bCs/>
          <w:color w:val="auto"/>
        </w:rPr>
        <w:t xml:space="preserve"> took the case to the Supreme Court, which in 1958 issued a one-sentence ruling, upholding the magazine’s First Amendment right to publish. It was a landmark victory for the movement</w:t>
      </w:r>
      <w:r w:rsidRPr="00A437A4">
        <w:rPr>
          <w:rFonts w:ascii="Brandon Grotesque Regular" w:eastAsia="Times New Roman" w:hAnsi="Brandon Grotesque Regular" w:cstheme="minorHAnsi"/>
          <w:color w:val="auto"/>
        </w:rPr>
        <w:t>.</w:t>
      </w:r>
      <w:r w:rsidR="00D96949" w:rsidRPr="00A437A4">
        <w:rPr>
          <w:rFonts w:ascii="Brandon Grotesque Regular" w:eastAsia="Times New Roman" w:hAnsi="Brandon Grotesque Regular" w:cstheme="minorHAnsi"/>
          <w:color w:val="auto"/>
        </w:rPr>
        <w:br/>
      </w:r>
    </w:p>
    <w:p w14:paraId="2778B3F4" w14:textId="23026F8A" w:rsidR="0033615B" w:rsidRPr="00A437A4" w:rsidRDefault="0033615B" w:rsidP="00A437A4">
      <w:pPr>
        <w:ind w:left="360"/>
        <w:rPr>
          <w:rFonts w:ascii="Brandon Grotesque Regular" w:hAnsi="Brandon Grotesque Regular" w:cstheme="minorHAnsi"/>
          <w:i/>
          <w:iCs/>
        </w:rPr>
      </w:pPr>
      <w:r w:rsidRPr="00A437A4">
        <w:rPr>
          <w:rFonts w:ascii="Brandon Grotesque Regular" w:hAnsi="Brandon Grotesque Regular" w:cstheme="minorHAnsi"/>
          <w:i/>
          <w:iCs/>
        </w:rPr>
        <w:t xml:space="preserve">From </w:t>
      </w:r>
      <w:hyperlink r:id="rId8" w:history="1">
        <w:r w:rsidRPr="00A437A4">
          <w:rPr>
            <w:rStyle w:val="Hyperlink"/>
            <w:rFonts w:ascii="Brandon Grotesque Regular" w:hAnsi="Brandon Grotesque Regular" w:cstheme="minorHAnsi"/>
            <w:i/>
            <w:iCs/>
          </w:rPr>
          <w:t>Rise Up: Stonewall and the LGBTQ Rights Movement</w:t>
        </w:r>
      </w:hyperlink>
      <w:r w:rsidRPr="00A437A4">
        <w:rPr>
          <w:rFonts w:ascii="Brandon Grotesque Regular" w:hAnsi="Brandon Grotesque Regular" w:cstheme="minorHAnsi"/>
          <w:i/>
          <w:iCs/>
        </w:rPr>
        <w:t>, a Freedom Forum traveling exhibit opening June 26 at the Museum of Pop Culture in Seattle.</w:t>
      </w:r>
    </w:p>
    <w:p w14:paraId="4E1AB1D6" w14:textId="77777777" w:rsidR="0033615B" w:rsidRPr="00A437A4" w:rsidRDefault="0033615B" w:rsidP="00657277">
      <w:pPr>
        <w:rPr>
          <w:rFonts w:ascii="Brandon Grotesque Regular" w:hAnsi="Brandon Grotesque Regular"/>
          <w:b/>
          <w:bCs/>
        </w:rPr>
      </w:pPr>
    </w:p>
    <w:p w14:paraId="1451B282" w14:textId="0186ED53" w:rsidR="00EA1CA2" w:rsidRPr="00A437A4" w:rsidRDefault="00EA1CA2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 xml:space="preserve">The </w:t>
      </w:r>
      <w:r w:rsidR="00005F5B" w:rsidRPr="00A437A4">
        <w:rPr>
          <w:rFonts w:ascii="Brandon Grotesque Regular" w:hAnsi="Brandon Grotesque Regular"/>
        </w:rPr>
        <w:t>American Civil Liberties Union (</w:t>
      </w:r>
      <w:r w:rsidRPr="00A437A4">
        <w:rPr>
          <w:rFonts w:ascii="Brandon Grotesque Regular" w:hAnsi="Brandon Grotesque Regular"/>
        </w:rPr>
        <w:t>ACLU</w:t>
      </w:r>
      <w:r w:rsidR="00005F5B" w:rsidRPr="00A437A4">
        <w:rPr>
          <w:rFonts w:ascii="Brandon Grotesque Regular" w:hAnsi="Brandon Grotesque Regular"/>
        </w:rPr>
        <w:t>)</w:t>
      </w:r>
      <w:r w:rsidRPr="00A437A4">
        <w:rPr>
          <w:rFonts w:ascii="Brandon Grotesque Regular" w:hAnsi="Brandon Grotesque Regular"/>
        </w:rPr>
        <w:t xml:space="preserve"> </w:t>
      </w:r>
      <w:r w:rsidR="00FA37B2" w:rsidRPr="00A437A4">
        <w:rPr>
          <w:rFonts w:ascii="Brandon Grotesque Regular" w:hAnsi="Brandon Grotesque Regular"/>
        </w:rPr>
        <w:t>and</w:t>
      </w:r>
      <w:r w:rsidR="00FA37B2" w:rsidRPr="00A437A4">
        <w:rPr>
          <w:rFonts w:ascii="Brandon Grotesque Regular" w:hAnsi="Brandon Grotesque Regular"/>
          <w:i/>
        </w:rPr>
        <w:t xml:space="preserve"> </w:t>
      </w:r>
      <w:r w:rsidR="00FA37B2" w:rsidRPr="0053418B">
        <w:rPr>
          <w:rFonts w:ascii="Brandon Grotesque Regular" w:hAnsi="Brandon Grotesque Regular"/>
          <w:iCs/>
        </w:rPr>
        <w:t>PGN</w:t>
      </w:r>
      <w:r w:rsidR="00FA37B2" w:rsidRPr="00A437A4">
        <w:rPr>
          <w:rFonts w:ascii="Brandon Grotesque Regular" w:hAnsi="Brandon Grotesque Regular"/>
        </w:rPr>
        <w:t xml:space="preserve"> </w:t>
      </w:r>
      <w:r w:rsidRPr="00A437A4">
        <w:rPr>
          <w:rFonts w:ascii="Brandon Grotesque Regular" w:hAnsi="Brandon Grotesque Regular"/>
        </w:rPr>
        <w:t xml:space="preserve">sued the Department of Justice and the </w:t>
      </w:r>
      <w:r w:rsidR="00B952CC" w:rsidRPr="00A437A4">
        <w:rPr>
          <w:rFonts w:ascii="Brandon Grotesque Regular" w:hAnsi="Brandon Grotesque Regular"/>
        </w:rPr>
        <w:t>p</w:t>
      </w:r>
      <w:r w:rsidRPr="00A437A4">
        <w:rPr>
          <w:rFonts w:ascii="Brandon Grotesque Regular" w:hAnsi="Brandon Grotesque Regular"/>
        </w:rPr>
        <w:t>resident of the United States to overturn that law</w:t>
      </w:r>
      <w:r w:rsidR="00FA37B2" w:rsidRPr="00A437A4">
        <w:rPr>
          <w:rFonts w:ascii="Brandon Grotesque Regular" w:hAnsi="Brandon Grotesque Regular"/>
        </w:rPr>
        <w:t xml:space="preserve"> and protect</w:t>
      </w:r>
      <w:r w:rsidR="005B3FAA" w:rsidRPr="00A437A4">
        <w:rPr>
          <w:rFonts w:ascii="Brandon Grotesque Regular" w:hAnsi="Brandon Grotesque Regular"/>
        </w:rPr>
        <w:t xml:space="preserve"> free</w:t>
      </w:r>
      <w:r w:rsidR="00FA37B2" w:rsidRPr="00A437A4">
        <w:rPr>
          <w:rFonts w:ascii="Brandon Grotesque Regular" w:hAnsi="Brandon Grotesque Regular"/>
        </w:rPr>
        <w:t xml:space="preserve"> speech online</w:t>
      </w:r>
      <w:r w:rsidRPr="00A437A4">
        <w:rPr>
          <w:rFonts w:ascii="Brandon Grotesque Regular" w:hAnsi="Brandon Grotesque Regular"/>
        </w:rPr>
        <w:t>.</w:t>
      </w:r>
      <w:r w:rsidRPr="00A437A4">
        <w:rPr>
          <w:rFonts w:ascii="Brandon Grotesque Regular" w:hAnsi="Brandon Grotesque Regular"/>
        </w:rPr>
        <w:br/>
      </w:r>
    </w:p>
    <w:p w14:paraId="002FCE50" w14:textId="7A21AD22" w:rsidR="00657277" w:rsidRPr="00A437A4" w:rsidRDefault="009337AA" w:rsidP="00945B4F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“</w:t>
      </w:r>
      <w:r w:rsidR="00657277" w:rsidRPr="00A437A4">
        <w:rPr>
          <w:rFonts w:ascii="Brandon Grotesque Regular" w:hAnsi="Brandon Grotesque Regular"/>
        </w:rPr>
        <w:t xml:space="preserve">The protection act was Congress's attempt to come up with a sustainable ban on indecent speech on the </w:t>
      </w:r>
      <w:r w:rsidR="009318F1" w:rsidRPr="00A437A4">
        <w:rPr>
          <w:rFonts w:ascii="Brandon Grotesque Regular" w:hAnsi="Brandon Grotesque Regular"/>
        </w:rPr>
        <w:t>i</w:t>
      </w:r>
      <w:r w:rsidR="00657277" w:rsidRPr="00A437A4">
        <w:rPr>
          <w:rFonts w:ascii="Brandon Grotesque Regular" w:hAnsi="Brandon Grotesque Regular"/>
        </w:rPr>
        <w:t>nternet,</w:t>
      </w:r>
      <w:r w:rsidR="000D7588" w:rsidRPr="00A437A4">
        <w:rPr>
          <w:rFonts w:ascii="Brandon Grotesque Regular" w:hAnsi="Brandon Grotesque Regular"/>
        </w:rPr>
        <w:t>”</w:t>
      </w:r>
      <w:r w:rsidR="00657277" w:rsidRPr="00A437A4">
        <w:rPr>
          <w:rFonts w:ascii="Brandon Grotesque Regular" w:hAnsi="Brandon Grotesque Regular"/>
        </w:rPr>
        <w:t xml:space="preserve"> </w:t>
      </w:r>
      <w:r w:rsidR="00B952CC" w:rsidRPr="0053418B">
        <w:rPr>
          <w:rFonts w:ascii="Brandon Grotesque Regular" w:hAnsi="Brandon Grotesque Regular"/>
        </w:rPr>
        <w:t>T</w:t>
      </w:r>
      <w:r w:rsidR="000D7588" w:rsidRPr="0053418B">
        <w:rPr>
          <w:rFonts w:ascii="Brandon Grotesque Regular" w:hAnsi="Brandon Grotesque Regular"/>
        </w:rPr>
        <w:t>he New York Times</w:t>
      </w:r>
      <w:r w:rsidR="000D7588" w:rsidRPr="00A437A4">
        <w:rPr>
          <w:rFonts w:ascii="Brandon Grotesque Regular" w:hAnsi="Brandon Grotesque Regular"/>
        </w:rPr>
        <w:t xml:space="preserve"> </w:t>
      </w:r>
      <w:r w:rsidR="004A243A" w:rsidRPr="00A437A4">
        <w:rPr>
          <w:rFonts w:ascii="Brandon Grotesque Regular" w:hAnsi="Brandon Grotesque Regular"/>
        </w:rPr>
        <w:t>wrote</w:t>
      </w:r>
      <w:r w:rsidR="000D7588" w:rsidRPr="00A437A4">
        <w:rPr>
          <w:rFonts w:ascii="Brandon Grotesque Regular" w:hAnsi="Brandon Grotesque Regular"/>
        </w:rPr>
        <w:t xml:space="preserve">. </w:t>
      </w:r>
      <w:r w:rsidR="009132D8" w:rsidRPr="00A437A4">
        <w:rPr>
          <w:rFonts w:ascii="Brandon Grotesque Regular" w:hAnsi="Brandon Grotesque Regular"/>
        </w:rPr>
        <w:t xml:space="preserve">It was </w:t>
      </w:r>
      <w:proofErr w:type="gramStart"/>
      <w:r w:rsidR="009132D8" w:rsidRPr="00A437A4">
        <w:rPr>
          <w:rFonts w:ascii="Brandon Grotesque Regular" w:hAnsi="Brandon Grotesque Regular"/>
        </w:rPr>
        <w:t>actually less</w:t>
      </w:r>
      <w:proofErr w:type="gramEnd"/>
      <w:r w:rsidR="009132D8" w:rsidRPr="00A437A4">
        <w:rPr>
          <w:rFonts w:ascii="Brandon Grotesque Regular" w:hAnsi="Brandon Grotesque Regular"/>
        </w:rPr>
        <w:t xml:space="preserve"> restrictive than a </w:t>
      </w:r>
      <w:r w:rsidR="00274226" w:rsidRPr="00A437A4">
        <w:rPr>
          <w:rFonts w:ascii="Brandon Grotesque Regular" w:hAnsi="Brandon Grotesque Regular"/>
        </w:rPr>
        <w:t xml:space="preserve">law that had </w:t>
      </w:r>
      <w:r w:rsidR="009132D8" w:rsidRPr="00A437A4">
        <w:rPr>
          <w:rFonts w:ascii="Brandon Grotesque Regular" w:hAnsi="Brandon Grotesque Regular"/>
        </w:rPr>
        <w:t>previously</w:t>
      </w:r>
      <w:r w:rsidR="00274226" w:rsidRPr="00A437A4">
        <w:rPr>
          <w:rFonts w:ascii="Brandon Grotesque Regular" w:hAnsi="Brandon Grotesque Regular"/>
        </w:rPr>
        <w:t xml:space="preserve"> been</w:t>
      </w:r>
      <w:r w:rsidR="009132D8" w:rsidRPr="00A437A4">
        <w:rPr>
          <w:rFonts w:ascii="Brandon Grotesque Regular" w:hAnsi="Brandon Grotesque Regular"/>
        </w:rPr>
        <w:t xml:space="preserve"> struck down </w:t>
      </w:r>
      <w:r w:rsidR="001F382F" w:rsidRPr="00A437A4">
        <w:rPr>
          <w:rFonts w:ascii="Brandon Grotesque Regular" w:hAnsi="Brandon Grotesque Regular"/>
        </w:rPr>
        <w:t xml:space="preserve">since it focused on </w:t>
      </w:r>
      <w:r w:rsidR="00657277" w:rsidRPr="00A437A4">
        <w:rPr>
          <w:rFonts w:ascii="Brandon Grotesque Regular" w:hAnsi="Brandon Grotesque Regular"/>
        </w:rPr>
        <w:t xml:space="preserve">speech for </w:t>
      </w:r>
      <w:r w:rsidR="00274226" w:rsidRPr="00A437A4">
        <w:rPr>
          <w:rFonts w:ascii="Brandon Grotesque Regular" w:hAnsi="Brandon Grotesque Regular"/>
        </w:rPr>
        <w:t>“</w:t>
      </w:r>
      <w:r w:rsidR="00657277" w:rsidRPr="00A437A4">
        <w:rPr>
          <w:rFonts w:ascii="Brandon Grotesque Regular" w:hAnsi="Brandon Grotesque Regular"/>
        </w:rPr>
        <w:t>commercial purposes</w:t>
      </w:r>
      <w:r w:rsidR="00274226" w:rsidRPr="00A437A4">
        <w:rPr>
          <w:rFonts w:ascii="Brandon Grotesque Regular" w:hAnsi="Brandon Grotesque Regular"/>
        </w:rPr>
        <w:t>”</w:t>
      </w:r>
      <w:r w:rsidR="00657277" w:rsidRPr="00A437A4">
        <w:rPr>
          <w:rFonts w:ascii="Brandon Grotesque Regular" w:hAnsi="Brandon Grotesque Regular"/>
        </w:rPr>
        <w:t xml:space="preserve"> </w:t>
      </w:r>
      <w:r w:rsidR="001F382F" w:rsidRPr="00A437A4">
        <w:rPr>
          <w:rFonts w:ascii="Brandon Grotesque Regular" w:hAnsi="Brandon Grotesque Regular"/>
        </w:rPr>
        <w:t>and content considered</w:t>
      </w:r>
      <w:r w:rsidR="00657277" w:rsidRPr="00A437A4">
        <w:rPr>
          <w:rFonts w:ascii="Brandon Grotesque Regular" w:hAnsi="Brandon Grotesque Regular"/>
        </w:rPr>
        <w:t xml:space="preserve"> ''harmful to minors.'' </w:t>
      </w:r>
      <w:r w:rsidR="00005F5B" w:rsidRPr="00A437A4">
        <w:rPr>
          <w:rFonts w:ascii="Brandon Grotesque Regular" w:hAnsi="Brandon Grotesque Regular"/>
        </w:rPr>
        <w:t xml:space="preserve">But, as the </w:t>
      </w:r>
      <w:r w:rsidR="00005F5B" w:rsidRPr="0053418B">
        <w:rPr>
          <w:rFonts w:ascii="Brandon Grotesque Regular" w:hAnsi="Brandon Grotesque Regular"/>
        </w:rPr>
        <w:t>Times</w:t>
      </w:r>
      <w:r w:rsidR="00005F5B" w:rsidRPr="00A437A4">
        <w:rPr>
          <w:rFonts w:ascii="Brandon Grotesque Regular" w:hAnsi="Brandon Grotesque Regular"/>
        </w:rPr>
        <w:t xml:space="preserve"> reported, the ACLU </w:t>
      </w:r>
      <w:r w:rsidR="00346719" w:rsidRPr="00A437A4">
        <w:rPr>
          <w:rFonts w:ascii="Brandon Grotesque Regular" w:hAnsi="Brandon Grotesque Regular"/>
        </w:rPr>
        <w:t>“</w:t>
      </w:r>
      <w:r w:rsidR="00657277" w:rsidRPr="00A437A4">
        <w:rPr>
          <w:rFonts w:ascii="Brandon Grotesque Regular" w:hAnsi="Brandon Grotesque Regular"/>
        </w:rPr>
        <w:t xml:space="preserve">pointed out that in the name of protecting children, the act criminalizes discussion boards on gynecology, sexual advice columns, the </w:t>
      </w:r>
      <w:r w:rsidR="00657277" w:rsidRPr="0053418B">
        <w:rPr>
          <w:rFonts w:ascii="Brandon Grotesque Regular" w:hAnsi="Brandon Grotesque Regular"/>
        </w:rPr>
        <w:t>Philadelphia Gay News</w:t>
      </w:r>
      <w:r w:rsidR="00657277" w:rsidRPr="00A437A4">
        <w:rPr>
          <w:rFonts w:ascii="Brandon Grotesque Regular" w:hAnsi="Brandon Grotesque Regular"/>
        </w:rPr>
        <w:t xml:space="preserve"> and other communication fully deserving of protection."</w:t>
      </w:r>
      <w:r w:rsidR="00657277" w:rsidRPr="00A437A4">
        <w:rPr>
          <w:rFonts w:ascii="Brandon Grotesque Regular" w:hAnsi="Brandon Grotesque Regular"/>
        </w:rPr>
        <w:br/>
      </w:r>
      <w:r w:rsidR="00657277" w:rsidRPr="00A437A4">
        <w:rPr>
          <w:rFonts w:ascii="Brandon Grotesque Regular" w:hAnsi="Brandon Grotesque Regular"/>
        </w:rPr>
        <w:br/>
        <w:t xml:space="preserve">After </w:t>
      </w:r>
      <w:r w:rsidR="00D94C49" w:rsidRPr="00A437A4">
        <w:rPr>
          <w:rFonts w:ascii="Brandon Grotesque Regular" w:hAnsi="Brandon Grotesque Regular"/>
        </w:rPr>
        <w:t>years and multiple appeals</w:t>
      </w:r>
      <w:r w:rsidR="00657277" w:rsidRPr="00A437A4">
        <w:rPr>
          <w:rFonts w:ascii="Brandon Grotesque Regular" w:hAnsi="Brandon Grotesque Regular"/>
        </w:rPr>
        <w:t xml:space="preserve">, we finally found our way to the Supreme Court. As the publisher of </w:t>
      </w:r>
      <w:r w:rsidR="00657277" w:rsidRPr="0053418B">
        <w:rPr>
          <w:rFonts w:ascii="Brandon Grotesque Regular" w:hAnsi="Brandon Grotesque Regular"/>
        </w:rPr>
        <w:t>PGN</w:t>
      </w:r>
      <w:r w:rsidR="00657277" w:rsidRPr="00A437A4">
        <w:rPr>
          <w:rFonts w:ascii="Brandon Grotesque Regular" w:hAnsi="Brandon Grotesque Regular"/>
        </w:rPr>
        <w:t xml:space="preserve">, one of the </w:t>
      </w:r>
      <w:r w:rsidR="00346719" w:rsidRPr="00A437A4">
        <w:rPr>
          <w:rFonts w:ascii="Brandon Grotesque Regular" w:hAnsi="Brandon Grotesque Regular"/>
        </w:rPr>
        <w:t>five</w:t>
      </w:r>
      <w:r w:rsidR="00657277" w:rsidRPr="00A437A4">
        <w:rPr>
          <w:rFonts w:ascii="Brandon Grotesque Regular" w:hAnsi="Brandon Grotesque Regular"/>
        </w:rPr>
        <w:t xml:space="preserve"> plaintiffs in the case, I was required to be there for the Supreme Court hearing</w:t>
      </w:r>
      <w:r w:rsidR="001549A0" w:rsidRPr="00A437A4">
        <w:rPr>
          <w:rFonts w:ascii="Brandon Grotesque Regular" w:hAnsi="Brandon Grotesque Regular"/>
        </w:rPr>
        <w:t>. The justices were about to</w:t>
      </w:r>
      <w:r w:rsidR="00657277" w:rsidRPr="00A437A4">
        <w:rPr>
          <w:rFonts w:ascii="Brandon Grotesque Regular" w:hAnsi="Brandon Grotesque Regular"/>
        </w:rPr>
        <w:t xml:space="preserve"> decide if </w:t>
      </w:r>
      <w:proofErr w:type="gramStart"/>
      <w:r w:rsidR="00657277" w:rsidRPr="00A437A4">
        <w:rPr>
          <w:rFonts w:ascii="Brandon Grotesque Regular" w:hAnsi="Brandon Grotesque Regular"/>
        </w:rPr>
        <w:t>we’d</w:t>
      </w:r>
      <w:proofErr w:type="gramEnd"/>
      <w:r w:rsidR="00657277" w:rsidRPr="00A437A4">
        <w:rPr>
          <w:rFonts w:ascii="Brandon Grotesque Regular" w:hAnsi="Brandon Grotesque Regular"/>
        </w:rPr>
        <w:t xml:space="preserve"> be heading to jail for printing safe-sex information</w:t>
      </w:r>
      <w:r w:rsidR="001549A0" w:rsidRPr="00A437A4">
        <w:rPr>
          <w:rFonts w:ascii="Brandon Grotesque Regular" w:hAnsi="Brandon Grotesque Regular"/>
        </w:rPr>
        <w:t>,</w:t>
      </w:r>
      <w:r w:rsidR="00657277" w:rsidRPr="00A437A4">
        <w:rPr>
          <w:rFonts w:ascii="Brandon Grotesque Regular" w:hAnsi="Brandon Grotesque Regular"/>
        </w:rPr>
        <w:t xml:space="preserve"> or if the </w:t>
      </w:r>
      <w:r w:rsidR="001549A0" w:rsidRPr="00A437A4">
        <w:rPr>
          <w:rFonts w:ascii="Brandon Grotesque Regular" w:hAnsi="Brandon Grotesque Regular"/>
        </w:rPr>
        <w:t>F</w:t>
      </w:r>
      <w:r w:rsidR="00657277" w:rsidRPr="00A437A4">
        <w:rPr>
          <w:rFonts w:ascii="Brandon Grotesque Regular" w:hAnsi="Brandon Grotesque Regular"/>
        </w:rPr>
        <w:t xml:space="preserve">irst </w:t>
      </w:r>
      <w:r w:rsidR="001549A0" w:rsidRPr="00A437A4">
        <w:rPr>
          <w:rFonts w:ascii="Brandon Grotesque Regular" w:hAnsi="Brandon Grotesque Regular"/>
        </w:rPr>
        <w:t>A</w:t>
      </w:r>
      <w:r w:rsidR="00657277" w:rsidRPr="00A437A4">
        <w:rPr>
          <w:rFonts w:ascii="Brandon Grotesque Regular" w:hAnsi="Brandon Grotesque Regular"/>
        </w:rPr>
        <w:t>mendment still existed in the U.S.</w:t>
      </w:r>
      <w:r w:rsidR="00657277" w:rsidRPr="00A437A4">
        <w:rPr>
          <w:rFonts w:ascii="Brandon Grotesque Regular" w:hAnsi="Brandon Grotesque Regular"/>
        </w:rPr>
        <w:br/>
      </w:r>
      <w:r w:rsidR="00657277" w:rsidRPr="00A437A4">
        <w:rPr>
          <w:rFonts w:ascii="Brandon Grotesque Regular" w:hAnsi="Brandon Grotesque Regular"/>
        </w:rPr>
        <w:br/>
        <w:t>I remember a few big things from that day. I remember how solemn it was to walk into the Supreme Court, take our front row seats as plaintiffs and stand as the justices came in. I remember when our attorney was called on</w:t>
      </w:r>
      <w:r w:rsidR="00B10AA7" w:rsidRPr="00A437A4">
        <w:rPr>
          <w:rFonts w:ascii="Brandon Grotesque Regular" w:hAnsi="Brandon Grotesque Regular"/>
        </w:rPr>
        <w:t xml:space="preserve"> to speak</w:t>
      </w:r>
      <w:r w:rsidR="00657277" w:rsidRPr="00A437A4">
        <w:rPr>
          <w:rFonts w:ascii="Brandon Grotesque Regular" w:hAnsi="Brandon Grotesque Regular"/>
        </w:rPr>
        <w:t>. </w:t>
      </w:r>
      <w:r w:rsidR="0081459F" w:rsidRPr="00A437A4">
        <w:rPr>
          <w:rFonts w:ascii="Brandon Grotesque Regular" w:hAnsi="Brandon Grotesque Regular"/>
        </w:rPr>
        <w:t>I remember</w:t>
      </w:r>
      <w:r w:rsidR="00657277" w:rsidRPr="00A437A4">
        <w:rPr>
          <w:rFonts w:ascii="Brandon Grotesque Regular" w:hAnsi="Brandon Grotesque Regular"/>
        </w:rPr>
        <w:t xml:space="preserve"> few questions were asked</w:t>
      </w:r>
      <w:r w:rsidR="0081459F" w:rsidRPr="00A437A4">
        <w:rPr>
          <w:rFonts w:ascii="Brandon Grotesque Regular" w:hAnsi="Brandon Grotesque Regular"/>
        </w:rPr>
        <w:t>.</w:t>
      </w:r>
      <w:r w:rsidR="00657277" w:rsidRPr="00A437A4">
        <w:rPr>
          <w:rFonts w:ascii="Brandon Grotesque Regular" w:hAnsi="Brandon Grotesque Regular"/>
        </w:rPr>
        <w:t xml:space="preserve"> </w:t>
      </w:r>
      <w:r w:rsidR="005A5193" w:rsidRPr="00A437A4">
        <w:rPr>
          <w:rFonts w:ascii="Brandon Grotesque Regular" w:hAnsi="Brandon Grotesque Regular"/>
        </w:rPr>
        <w:t xml:space="preserve">I remember one </w:t>
      </w:r>
      <w:r w:rsidR="00657277" w:rsidRPr="00A437A4">
        <w:rPr>
          <w:rFonts w:ascii="Brandon Grotesque Regular" w:hAnsi="Brandon Grotesque Regular"/>
        </w:rPr>
        <w:t xml:space="preserve">exception </w:t>
      </w:r>
      <w:r w:rsidR="005A5193" w:rsidRPr="00A437A4">
        <w:rPr>
          <w:rFonts w:ascii="Brandon Grotesque Regular" w:hAnsi="Brandon Grotesque Regular"/>
        </w:rPr>
        <w:t>from</w:t>
      </w:r>
      <w:r w:rsidR="00657277" w:rsidRPr="00A437A4">
        <w:rPr>
          <w:rFonts w:ascii="Brandon Grotesque Regular" w:hAnsi="Brandon Grotesque Regular"/>
        </w:rPr>
        <w:t xml:space="preserve"> a relatively new member of the court: Ruth Bader Ginsburg.</w:t>
      </w:r>
      <w:r w:rsidR="00657277" w:rsidRPr="00A437A4">
        <w:rPr>
          <w:rFonts w:ascii="Brandon Grotesque Regular" w:hAnsi="Brandon Grotesque Regular"/>
        </w:rPr>
        <w:br/>
      </w:r>
      <w:r w:rsidR="00657277" w:rsidRPr="00A437A4">
        <w:rPr>
          <w:rFonts w:ascii="Brandon Grotesque Regular" w:hAnsi="Brandon Grotesque Regular"/>
        </w:rPr>
        <w:br/>
        <w:t xml:space="preserve">Justice Ginsburg's question was, and I paraphrase: </w:t>
      </w:r>
      <w:r w:rsidR="00945B4F" w:rsidRPr="00A437A4">
        <w:rPr>
          <w:rFonts w:ascii="Brandon Grotesque Regular" w:hAnsi="Brandon Grotesque Regular"/>
        </w:rPr>
        <w:t>I</w:t>
      </w:r>
      <w:r w:rsidR="00657277" w:rsidRPr="00A437A4">
        <w:rPr>
          <w:rFonts w:ascii="Brandon Grotesque Regular" w:hAnsi="Brandon Grotesque Regular"/>
        </w:rPr>
        <w:t>f this law stands, would</w:t>
      </w:r>
      <w:r w:rsidR="007930FA" w:rsidRPr="00A437A4">
        <w:rPr>
          <w:rFonts w:ascii="Brandon Grotesque Regular" w:hAnsi="Brandon Grotesque Regular"/>
        </w:rPr>
        <w:t xml:space="preserve"> it</w:t>
      </w:r>
      <w:r w:rsidR="00657277" w:rsidRPr="00A437A4">
        <w:rPr>
          <w:rFonts w:ascii="Brandon Grotesque Regular" w:hAnsi="Brandon Grotesque Regular"/>
        </w:rPr>
        <w:t xml:space="preserve"> mean that publications like </w:t>
      </w:r>
      <w:r w:rsidR="00657277" w:rsidRPr="0053418B">
        <w:rPr>
          <w:rFonts w:ascii="Brandon Grotesque Regular" w:hAnsi="Brandon Grotesque Regular"/>
        </w:rPr>
        <w:t>Philadelphia Gay News</w:t>
      </w:r>
      <w:r w:rsidR="00657277" w:rsidRPr="00A437A4">
        <w:rPr>
          <w:rFonts w:ascii="Brandon Grotesque Regular" w:hAnsi="Brandon Grotesque Regular"/>
        </w:rPr>
        <w:t xml:space="preserve"> would not be allowed to publish medical and educational information about HIV/AIDS?</w:t>
      </w:r>
    </w:p>
    <w:p w14:paraId="4CE4C50A" w14:textId="7F67F39C" w:rsidR="00106009" w:rsidRPr="00A437A4" w:rsidRDefault="00106009" w:rsidP="00657277">
      <w:pPr>
        <w:rPr>
          <w:rFonts w:ascii="Brandon Grotesque Regular" w:hAnsi="Brandon Grotesque Regular"/>
        </w:rPr>
      </w:pPr>
    </w:p>
    <w:p w14:paraId="51F9A5DA" w14:textId="507ED0A1" w:rsidR="00106009" w:rsidRPr="00A437A4" w:rsidRDefault="00106009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She saw that as problematic, and thankfully, the court agreed</w:t>
      </w:r>
      <w:r w:rsidR="00682E90" w:rsidRPr="00A437A4">
        <w:rPr>
          <w:rFonts w:ascii="Brandon Grotesque Regular" w:hAnsi="Brandon Grotesque Regular"/>
        </w:rPr>
        <w:t>.</w:t>
      </w:r>
    </w:p>
    <w:p w14:paraId="450A83C4" w14:textId="72309583" w:rsidR="00657277" w:rsidRPr="00A437A4" w:rsidRDefault="00657277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 </w:t>
      </w:r>
    </w:p>
    <w:p w14:paraId="3F6DD297" w14:textId="1F776632" w:rsidR="00657277" w:rsidRPr="00A437A4" w:rsidRDefault="005A623D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T</w:t>
      </w:r>
      <w:r w:rsidR="00657277" w:rsidRPr="00A437A4">
        <w:rPr>
          <w:rFonts w:ascii="Brandon Grotesque Regular" w:hAnsi="Brandon Grotesque Regular"/>
        </w:rPr>
        <w:t xml:space="preserve">he court ruled in our favor, and </w:t>
      </w:r>
      <w:r w:rsidR="00657277" w:rsidRPr="0053418B">
        <w:rPr>
          <w:rFonts w:ascii="Brandon Grotesque Regular" w:hAnsi="Brandon Grotesque Regular"/>
        </w:rPr>
        <w:t>P</w:t>
      </w:r>
      <w:r w:rsidR="00242FF4" w:rsidRPr="0053418B">
        <w:rPr>
          <w:rFonts w:ascii="Brandon Grotesque Regular" w:hAnsi="Brandon Grotesque Regular"/>
        </w:rPr>
        <w:t>hiladelphia Gay News</w:t>
      </w:r>
      <w:r w:rsidR="00657277" w:rsidRPr="00A437A4">
        <w:rPr>
          <w:rFonts w:ascii="Brandon Grotesque Regular" w:hAnsi="Brandon Grotesque Regular"/>
        </w:rPr>
        <w:t xml:space="preserve"> and </w:t>
      </w:r>
      <w:r w:rsidR="00242FF4" w:rsidRPr="00A437A4">
        <w:rPr>
          <w:rFonts w:ascii="Brandon Grotesque Regular" w:hAnsi="Brandon Grotesque Regular"/>
        </w:rPr>
        <w:t>other</w:t>
      </w:r>
      <w:r w:rsidR="00657277" w:rsidRPr="00A437A4">
        <w:rPr>
          <w:rFonts w:ascii="Brandon Grotesque Regular" w:hAnsi="Brandon Grotesque Regular"/>
        </w:rPr>
        <w:t xml:space="preserve"> LGBT media were allowed to keep </w:t>
      </w:r>
      <w:r w:rsidR="0056447D" w:rsidRPr="00A437A4">
        <w:rPr>
          <w:rFonts w:ascii="Brandon Grotesque Regular" w:hAnsi="Brandon Grotesque Regular"/>
        </w:rPr>
        <w:t xml:space="preserve">publishing online </w:t>
      </w:r>
      <w:r w:rsidR="00657277" w:rsidRPr="00A437A4">
        <w:rPr>
          <w:rFonts w:ascii="Brandon Grotesque Regular" w:hAnsi="Brandon Grotesque Regular"/>
        </w:rPr>
        <w:t xml:space="preserve">the information that has saved lives in our community for decades and will continue to save lives </w:t>
      </w:r>
      <w:r w:rsidR="004D7198" w:rsidRPr="00A437A4">
        <w:rPr>
          <w:rFonts w:ascii="Brandon Grotesque Regular" w:hAnsi="Brandon Grotesque Regular"/>
        </w:rPr>
        <w:t xml:space="preserve">for years </w:t>
      </w:r>
      <w:r w:rsidR="00657277" w:rsidRPr="00A437A4">
        <w:rPr>
          <w:rFonts w:ascii="Brandon Grotesque Regular" w:hAnsi="Brandon Grotesque Regular"/>
        </w:rPr>
        <w:t>to come.</w:t>
      </w:r>
    </w:p>
    <w:p w14:paraId="6A191F59" w14:textId="77777777" w:rsidR="00F15DE3" w:rsidRPr="00A437A4" w:rsidRDefault="00F15DE3" w:rsidP="00657277">
      <w:pPr>
        <w:rPr>
          <w:rFonts w:ascii="Brandon Grotesque Regular" w:hAnsi="Brandon Grotesque Regular"/>
        </w:rPr>
      </w:pPr>
    </w:p>
    <w:p w14:paraId="6592CC0C" w14:textId="5A6363F6" w:rsidR="00F15DE3" w:rsidRPr="00A437A4" w:rsidRDefault="00F15DE3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LGBT</w:t>
      </w:r>
      <w:r w:rsidR="00AF14C4" w:rsidRPr="00A437A4">
        <w:rPr>
          <w:rFonts w:ascii="Brandon Grotesque Regular" w:hAnsi="Brandon Grotesque Regular"/>
        </w:rPr>
        <w:t>Q</w:t>
      </w:r>
      <w:r w:rsidRPr="00A437A4">
        <w:rPr>
          <w:rFonts w:ascii="Brandon Grotesque Regular" w:hAnsi="Brandon Grotesque Regular"/>
        </w:rPr>
        <w:t xml:space="preserve"> </w:t>
      </w:r>
      <w:r w:rsidR="00742F25" w:rsidRPr="00A437A4">
        <w:rPr>
          <w:rFonts w:ascii="Brandon Grotesque Regular" w:hAnsi="Brandon Grotesque Regular"/>
        </w:rPr>
        <w:t>news organizations</w:t>
      </w:r>
      <w:r w:rsidRPr="00A437A4">
        <w:rPr>
          <w:rFonts w:ascii="Brandon Grotesque Regular" w:hAnsi="Brandon Grotesque Regular"/>
        </w:rPr>
        <w:t xml:space="preserve"> like the </w:t>
      </w:r>
      <w:r w:rsidRPr="0053418B">
        <w:rPr>
          <w:rFonts w:ascii="Brandon Grotesque Regular" w:hAnsi="Brandon Grotesque Regular"/>
        </w:rPr>
        <w:t>Philadelphia Gay News</w:t>
      </w:r>
      <w:r w:rsidRPr="00A437A4">
        <w:rPr>
          <w:rFonts w:ascii="Brandon Grotesque Regular" w:hAnsi="Brandon Grotesque Regular"/>
        </w:rPr>
        <w:t xml:space="preserve"> </w:t>
      </w:r>
      <w:r w:rsidR="000B56DD" w:rsidRPr="00A437A4">
        <w:rPr>
          <w:rFonts w:ascii="Brandon Grotesque Regular" w:hAnsi="Brandon Grotesque Regular"/>
        </w:rPr>
        <w:t>always</w:t>
      </w:r>
      <w:r w:rsidRPr="00A437A4">
        <w:rPr>
          <w:rFonts w:ascii="Brandon Grotesque Regular" w:hAnsi="Brandon Grotesque Regular"/>
        </w:rPr>
        <w:t xml:space="preserve"> had to fight for our First Amendment rights.</w:t>
      </w:r>
      <w:r w:rsidR="00A421FF" w:rsidRPr="00A437A4">
        <w:rPr>
          <w:rFonts w:ascii="Brandon Grotesque Regular" w:hAnsi="Brandon Grotesque Regular"/>
        </w:rPr>
        <w:t xml:space="preserve"> </w:t>
      </w:r>
      <w:r w:rsidR="00457763" w:rsidRPr="00A437A4">
        <w:rPr>
          <w:rFonts w:ascii="Brandon Grotesque Regular" w:hAnsi="Brandon Grotesque Regular"/>
        </w:rPr>
        <w:t>In t</w:t>
      </w:r>
      <w:r w:rsidR="00A421FF" w:rsidRPr="00A437A4">
        <w:rPr>
          <w:rFonts w:ascii="Brandon Grotesque Regular" w:hAnsi="Brandon Grotesque Regular"/>
        </w:rPr>
        <w:t>his case</w:t>
      </w:r>
      <w:r w:rsidR="00457763" w:rsidRPr="00A437A4">
        <w:rPr>
          <w:rFonts w:ascii="Brandon Grotesque Regular" w:hAnsi="Brandon Grotesque Regular"/>
        </w:rPr>
        <w:t xml:space="preserve"> </w:t>
      </w:r>
      <w:r w:rsidR="00844B89" w:rsidRPr="00A437A4">
        <w:rPr>
          <w:rFonts w:ascii="Brandon Grotesque Regular" w:hAnsi="Brandon Grotesque Regular"/>
        </w:rPr>
        <w:t>we also fought for our lives.</w:t>
      </w:r>
      <w:r w:rsidR="00A421FF" w:rsidRPr="00A437A4">
        <w:rPr>
          <w:rFonts w:ascii="Brandon Grotesque Regular" w:hAnsi="Brandon Grotesque Regular"/>
        </w:rPr>
        <w:t xml:space="preserve"> </w:t>
      </w:r>
    </w:p>
    <w:p w14:paraId="7334D1A7" w14:textId="77777777" w:rsidR="00657277" w:rsidRPr="00A437A4" w:rsidRDefault="00657277" w:rsidP="00657277">
      <w:pPr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</w:rPr>
        <w:t> </w:t>
      </w:r>
    </w:p>
    <w:p w14:paraId="66EFB557" w14:textId="7191A73C" w:rsidR="00690AD9" w:rsidRPr="00A437A4" w:rsidRDefault="00F15557" w:rsidP="00B34F16">
      <w:pPr>
        <w:spacing w:line="315" w:lineRule="atLeast"/>
        <w:rPr>
          <w:rFonts w:ascii="Brandon Grotesque Regular" w:hAnsi="Brandon Grotesque Regular"/>
        </w:rPr>
      </w:pPr>
      <w:r w:rsidRPr="00A437A4">
        <w:rPr>
          <w:rFonts w:ascii="Brandon Grotesque Regular" w:hAnsi="Brandon Grotesque Regular"/>
          <w:i/>
          <w:iCs/>
        </w:rPr>
        <w:t xml:space="preserve">The Freedom Forum </w:t>
      </w:r>
      <w:r w:rsidR="00CE0C0F" w:rsidRPr="00A437A4">
        <w:rPr>
          <w:rFonts w:ascii="Brandon Grotesque Regular" w:hAnsi="Brandon Grotesque Regular"/>
          <w:i/>
          <w:iCs/>
        </w:rPr>
        <w:t xml:space="preserve">values </w:t>
      </w:r>
      <w:r w:rsidR="00A07A14" w:rsidRPr="00A437A4">
        <w:rPr>
          <w:rFonts w:ascii="Brandon Grotesque Regular" w:hAnsi="Brandon Grotesque Regular"/>
          <w:i/>
          <w:iCs/>
        </w:rPr>
        <w:t xml:space="preserve">guest perspectives on the First Amendment. </w:t>
      </w:r>
      <w:r w:rsidR="00657277" w:rsidRPr="00A437A4">
        <w:rPr>
          <w:rFonts w:ascii="Brandon Grotesque Regular" w:hAnsi="Brandon Grotesque Regular"/>
          <w:i/>
          <w:iCs/>
        </w:rPr>
        <w:t>Mark Segal is the founder and publisher of Philadelphia Gay News and has won numerous journalism awards for his column</w:t>
      </w:r>
      <w:r w:rsidR="002560C7" w:rsidRPr="00A437A4">
        <w:rPr>
          <w:rFonts w:ascii="Brandon Grotesque Regular" w:hAnsi="Brandon Grotesque Regular"/>
          <w:i/>
          <w:iCs/>
        </w:rPr>
        <w:t>,</w:t>
      </w:r>
      <w:r w:rsidR="00657277" w:rsidRPr="00A437A4">
        <w:rPr>
          <w:rFonts w:ascii="Brandon Grotesque Regular" w:hAnsi="Brandon Grotesque Regular"/>
          <w:i/>
          <w:iCs/>
        </w:rPr>
        <w:t xml:space="preserve"> "Mark My Words</w:t>
      </w:r>
      <w:r w:rsidR="003E2571" w:rsidRPr="00A437A4">
        <w:rPr>
          <w:rFonts w:ascii="Brandon Grotesque Regular" w:hAnsi="Brandon Grotesque Regular"/>
          <w:i/>
          <w:iCs/>
        </w:rPr>
        <w:t>.</w:t>
      </w:r>
      <w:r w:rsidR="00657277" w:rsidRPr="00A437A4">
        <w:rPr>
          <w:rFonts w:ascii="Brandon Grotesque Regular" w:hAnsi="Brandon Grotesque Regular"/>
          <w:i/>
          <w:iCs/>
        </w:rPr>
        <w:t>"</w:t>
      </w:r>
      <w:r w:rsidR="00D70013" w:rsidRPr="00A437A4">
        <w:rPr>
          <w:rFonts w:ascii="Brandon Grotesque Regular" w:hAnsi="Brandon Grotesque Regular"/>
          <w:i/>
          <w:iCs/>
        </w:rPr>
        <w:t xml:space="preserve"> </w:t>
      </w:r>
      <w:r w:rsidR="00657277" w:rsidRPr="00A437A4">
        <w:rPr>
          <w:rStyle w:val="Emphasis"/>
          <w:rFonts w:ascii="Brandon Grotesque Regular" w:hAnsi="Brandon Grotesque Regular"/>
          <w:color w:val="222222"/>
        </w:rPr>
        <w:t>H</w:t>
      </w:r>
      <w:r w:rsidR="005944BE" w:rsidRPr="00A437A4">
        <w:rPr>
          <w:rStyle w:val="Emphasis"/>
          <w:rFonts w:ascii="Brandon Grotesque Regular" w:hAnsi="Brandon Grotesque Regular"/>
          <w:color w:val="222222"/>
        </w:rPr>
        <w:t xml:space="preserve">e is the author of a recently published memoir, </w:t>
      </w:r>
      <w:r w:rsidR="00657277" w:rsidRPr="00A437A4">
        <w:rPr>
          <w:rStyle w:val="Emphasis"/>
          <w:rFonts w:ascii="Brandon Grotesque Regular" w:hAnsi="Brandon Grotesque Regular"/>
          <w:color w:val="222222"/>
        </w:rPr>
        <w:t>“And Then I Danced</w:t>
      </w:r>
      <w:r w:rsidR="005944BE" w:rsidRPr="00A437A4">
        <w:rPr>
          <w:rStyle w:val="Emphasis"/>
          <w:rFonts w:ascii="Brandon Grotesque Regular" w:hAnsi="Brandon Grotesque Regular"/>
          <w:color w:val="222222"/>
        </w:rPr>
        <w:t>.</w:t>
      </w:r>
      <w:r w:rsidR="00657277" w:rsidRPr="00A437A4">
        <w:rPr>
          <w:rStyle w:val="Emphasis"/>
          <w:rFonts w:ascii="Brandon Grotesque Regular" w:hAnsi="Brandon Grotesque Regular"/>
          <w:color w:val="222222"/>
        </w:rPr>
        <w:t xml:space="preserve">” </w:t>
      </w:r>
    </w:p>
    <w:sectPr w:rsidR="00690AD9" w:rsidRPr="00A4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B0E"/>
    <w:multiLevelType w:val="hybridMultilevel"/>
    <w:tmpl w:val="144E38FE"/>
    <w:lvl w:ilvl="0" w:tplc="28661D5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0"/>
    <w:rsid w:val="000053E1"/>
    <w:rsid w:val="00005F5B"/>
    <w:rsid w:val="00006E96"/>
    <w:rsid w:val="00095114"/>
    <w:rsid w:val="000B56DD"/>
    <w:rsid w:val="000D7588"/>
    <w:rsid w:val="00106009"/>
    <w:rsid w:val="001062E0"/>
    <w:rsid w:val="00112879"/>
    <w:rsid w:val="0012730B"/>
    <w:rsid w:val="00140675"/>
    <w:rsid w:val="001549A0"/>
    <w:rsid w:val="001667AF"/>
    <w:rsid w:val="00166F1B"/>
    <w:rsid w:val="00180CDD"/>
    <w:rsid w:val="00182945"/>
    <w:rsid w:val="00185102"/>
    <w:rsid w:val="001A7FB6"/>
    <w:rsid w:val="001B54E6"/>
    <w:rsid w:val="001C4536"/>
    <w:rsid w:val="001E3122"/>
    <w:rsid w:val="001E54F0"/>
    <w:rsid w:val="001F21D7"/>
    <w:rsid w:val="001F382F"/>
    <w:rsid w:val="00216469"/>
    <w:rsid w:val="00222F8E"/>
    <w:rsid w:val="00226CE8"/>
    <w:rsid w:val="00242FF4"/>
    <w:rsid w:val="002458D8"/>
    <w:rsid w:val="002518E9"/>
    <w:rsid w:val="002560C7"/>
    <w:rsid w:val="0026167C"/>
    <w:rsid w:val="0026277B"/>
    <w:rsid w:val="00274226"/>
    <w:rsid w:val="00275948"/>
    <w:rsid w:val="002E6B31"/>
    <w:rsid w:val="002F2CF0"/>
    <w:rsid w:val="002F5FAC"/>
    <w:rsid w:val="0033615B"/>
    <w:rsid w:val="00340C93"/>
    <w:rsid w:val="00346719"/>
    <w:rsid w:val="0036400D"/>
    <w:rsid w:val="00374817"/>
    <w:rsid w:val="00380C7B"/>
    <w:rsid w:val="00391C37"/>
    <w:rsid w:val="003E1855"/>
    <w:rsid w:val="003E2571"/>
    <w:rsid w:val="003F716F"/>
    <w:rsid w:val="00400BDB"/>
    <w:rsid w:val="004229CC"/>
    <w:rsid w:val="004264C5"/>
    <w:rsid w:val="004523FD"/>
    <w:rsid w:val="00457763"/>
    <w:rsid w:val="00460722"/>
    <w:rsid w:val="004653C0"/>
    <w:rsid w:val="00467CD7"/>
    <w:rsid w:val="00472C24"/>
    <w:rsid w:val="00477713"/>
    <w:rsid w:val="00493C5C"/>
    <w:rsid w:val="00496476"/>
    <w:rsid w:val="00497731"/>
    <w:rsid w:val="004A10AE"/>
    <w:rsid w:val="004A2097"/>
    <w:rsid w:val="004A243A"/>
    <w:rsid w:val="004D5798"/>
    <w:rsid w:val="004D7198"/>
    <w:rsid w:val="004E1516"/>
    <w:rsid w:val="004F0CDE"/>
    <w:rsid w:val="004F4A0B"/>
    <w:rsid w:val="00507BF2"/>
    <w:rsid w:val="005141B0"/>
    <w:rsid w:val="005149F0"/>
    <w:rsid w:val="0052077F"/>
    <w:rsid w:val="00531AC6"/>
    <w:rsid w:val="0053418B"/>
    <w:rsid w:val="005342AF"/>
    <w:rsid w:val="0055460A"/>
    <w:rsid w:val="0056447D"/>
    <w:rsid w:val="0058722E"/>
    <w:rsid w:val="005944BE"/>
    <w:rsid w:val="005A2EB0"/>
    <w:rsid w:val="005A5193"/>
    <w:rsid w:val="005A51E0"/>
    <w:rsid w:val="005A623D"/>
    <w:rsid w:val="005B3FAA"/>
    <w:rsid w:val="006033EB"/>
    <w:rsid w:val="00657277"/>
    <w:rsid w:val="006603C8"/>
    <w:rsid w:val="00661D4E"/>
    <w:rsid w:val="00671C4E"/>
    <w:rsid w:val="00682E90"/>
    <w:rsid w:val="00690AD9"/>
    <w:rsid w:val="006A0310"/>
    <w:rsid w:val="006A46E5"/>
    <w:rsid w:val="006B3C3F"/>
    <w:rsid w:val="006D3115"/>
    <w:rsid w:val="006D3249"/>
    <w:rsid w:val="006D7F2F"/>
    <w:rsid w:val="006E3544"/>
    <w:rsid w:val="006F343C"/>
    <w:rsid w:val="007254DA"/>
    <w:rsid w:val="007262B0"/>
    <w:rsid w:val="00742F25"/>
    <w:rsid w:val="0077359E"/>
    <w:rsid w:val="007930FA"/>
    <w:rsid w:val="007968EA"/>
    <w:rsid w:val="007E2695"/>
    <w:rsid w:val="007F2A3D"/>
    <w:rsid w:val="00805D5B"/>
    <w:rsid w:val="0081459F"/>
    <w:rsid w:val="00842E29"/>
    <w:rsid w:val="00844B89"/>
    <w:rsid w:val="00876D1B"/>
    <w:rsid w:val="00883E49"/>
    <w:rsid w:val="008A5EF9"/>
    <w:rsid w:val="008C20E3"/>
    <w:rsid w:val="008C24EB"/>
    <w:rsid w:val="008C70F5"/>
    <w:rsid w:val="008D42CB"/>
    <w:rsid w:val="008D62E8"/>
    <w:rsid w:val="009025C3"/>
    <w:rsid w:val="00907317"/>
    <w:rsid w:val="009132D8"/>
    <w:rsid w:val="0092143B"/>
    <w:rsid w:val="00930A26"/>
    <w:rsid w:val="009318F1"/>
    <w:rsid w:val="009337AA"/>
    <w:rsid w:val="009403B0"/>
    <w:rsid w:val="00945B4F"/>
    <w:rsid w:val="009513F8"/>
    <w:rsid w:val="0095454E"/>
    <w:rsid w:val="009651CC"/>
    <w:rsid w:val="009F017A"/>
    <w:rsid w:val="009F0B90"/>
    <w:rsid w:val="00A00104"/>
    <w:rsid w:val="00A07A14"/>
    <w:rsid w:val="00A2753A"/>
    <w:rsid w:val="00A421FF"/>
    <w:rsid w:val="00A437A4"/>
    <w:rsid w:val="00A4748C"/>
    <w:rsid w:val="00A61F95"/>
    <w:rsid w:val="00A639A1"/>
    <w:rsid w:val="00A65C55"/>
    <w:rsid w:val="00AA1A6A"/>
    <w:rsid w:val="00AA6F0A"/>
    <w:rsid w:val="00AB1FF2"/>
    <w:rsid w:val="00AB277D"/>
    <w:rsid w:val="00AF14C4"/>
    <w:rsid w:val="00B10AA7"/>
    <w:rsid w:val="00B232C2"/>
    <w:rsid w:val="00B34F16"/>
    <w:rsid w:val="00B358FC"/>
    <w:rsid w:val="00B35E1F"/>
    <w:rsid w:val="00B568DA"/>
    <w:rsid w:val="00B633B7"/>
    <w:rsid w:val="00B844AA"/>
    <w:rsid w:val="00B93C20"/>
    <w:rsid w:val="00B94686"/>
    <w:rsid w:val="00B952CC"/>
    <w:rsid w:val="00BC07DC"/>
    <w:rsid w:val="00BE26AD"/>
    <w:rsid w:val="00C45604"/>
    <w:rsid w:val="00C53196"/>
    <w:rsid w:val="00CE0C0F"/>
    <w:rsid w:val="00D02857"/>
    <w:rsid w:val="00D70013"/>
    <w:rsid w:val="00D82454"/>
    <w:rsid w:val="00D8579D"/>
    <w:rsid w:val="00D94C49"/>
    <w:rsid w:val="00D96949"/>
    <w:rsid w:val="00DD2344"/>
    <w:rsid w:val="00DF31F4"/>
    <w:rsid w:val="00E10C41"/>
    <w:rsid w:val="00E36A98"/>
    <w:rsid w:val="00E373CC"/>
    <w:rsid w:val="00E56066"/>
    <w:rsid w:val="00E66DA7"/>
    <w:rsid w:val="00E7512C"/>
    <w:rsid w:val="00EA0DAB"/>
    <w:rsid w:val="00EA1CA2"/>
    <w:rsid w:val="00EC17CF"/>
    <w:rsid w:val="00ED1F99"/>
    <w:rsid w:val="00ED21EE"/>
    <w:rsid w:val="00F032B5"/>
    <w:rsid w:val="00F15557"/>
    <w:rsid w:val="00F15DE3"/>
    <w:rsid w:val="00F22BD1"/>
    <w:rsid w:val="00F260EB"/>
    <w:rsid w:val="00F52A1D"/>
    <w:rsid w:val="00F76063"/>
    <w:rsid w:val="00FA37B2"/>
    <w:rsid w:val="00FC7B3F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30A5"/>
  <w15:chartTrackingRefBased/>
  <w15:docId w15:val="{89587FDA-8D14-4FD0-B613-5B3B2CB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D9"/>
    <w:rPr>
      <w:color w:val="605E5C"/>
      <w:shd w:val="clear" w:color="auto" w:fill="E1DFDD"/>
    </w:rPr>
  </w:style>
  <w:style w:type="character" w:customStyle="1" w:styleId="fn">
    <w:name w:val="fn"/>
    <w:basedOn w:val="DefaultParagraphFont"/>
    <w:rsid w:val="00657277"/>
  </w:style>
  <w:style w:type="character" w:styleId="Emphasis">
    <w:name w:val="Emphasis"/>
    <w:basedOn w:val="DefaultParagraphFont"/>
    <w:uiPriority w:val="20"/>
    <w:qFormat/>
    <w:rsid w:val="006572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45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54"/>
    <w:rPr>
      <w:rFonts w:ascii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7F2F"/>
    <w:rPr>
      <w:color w:val="2B579A"/>
      <w:shd w:val="clear" w:color="auto" w:fill="E1DFDD"/>
    </w:rPr>
  </w:style>
  <w:style w:type="paragraph" w:customStyle="1" w:styleId="Normal2">
    <w:name w:val="Normal2"/>
    <w:rsid w:val="0033615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15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pop.org/exhibitions-plus-events/upcoming-exhibitions/rise-up-stonewall-and-the-lgbtq-rights-move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2" ma:contentTypeDescription="Create a new document." ma:contentTypeScope="" ma:versionID="37dd47a04d2303f59d5522a33b76719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1193313c5a33f730bbb519a1ad482c91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92660-4EA0-4321-8739-05112621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CE731-E7E5-461F-9EE9-C23313B77A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129936-C9D8-4A92-B305-0B78F1611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https://www.mopop.org/exhibitions-plus-events/upcoming-exhibitions/rise-up-stonewall-and-the-lgbtq-rights-movement/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Hansen</dc:creator>
  <cp:keywords/>
  <dc:description/>
  <cp:lastModifiedBy>Kate Richardson</cp:lastModifiedBy>
  <cp:revision>6</cp:revision>
  <dcterms:created xsi:type="dcterms:W3CDTF">2021-06-02T17:51:00Z</dcterms:created>
  <dcterms:modified xsi:type="dcterms:W3CDTF">2021-06-08T14:29:00Z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